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B806" w14:textId="77777777" w:rsidR="002E5786" w:rsidRPr="002E5786" w:rsidRDefault="002E5786" w:rsidP="002E5786">
      <w:pPr>
        <w:spacing w:after="0" w:line="240" w:lineRule="auto"/>
        <w:jc w:val="right"/>
        <w:rPr>
          <w:rFonts w:ascii="Arial" w:eastAsia="Times New Roman" w:hAnsi="Arial" w:cs="Arial"/>
          <w:sz w:val="24"/>
          <w:szCs w:val="24"/>
        </w:rPr>
      </w:pPr>
      <w:r w:rsidRPr="002E5786">
        <w:rPr>
          <w:rFonts w:ascii="Arial" w:eastAsia="Times New Roman" w:hAnsi="Arial" w:cs="Arial"/>
          <w:b/>
          <w:noProof/>
          <w:spacing w:val="5"/>
          <w:kern w:val="28"/>
          <w:sz w:val="28"/>
          <w:szCs w:val="28"/>
          <w:lang w:eastAsia="en-GB"/>
        </w:rPr>
        <w:drawing>
          <wp:inline distT="0" distB="0" distL="0" distR="0" wp14:anchorId="4A324CD7" wp14:editId="06BAC3D4">
            <wp:extent cx="16402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786765"/>
                    </a:xfrm>
                    <a:prstGeom prst="rect">
                      <a:avLst/>
                    </a:prstGeom>
                    <a:noFill/>
                  </pic:spPr>
                </pic:pic>
              </a:graphicData>
            </a:graphic>
          </wp:inline>
        </w:drawing>
      </w:r>
    </w:p>
    <w:p w14:paraId="489682F7" w14:textId="77777777" w:rsidR="002E5786" w:rsidRPr="002E5786" w:rsidRDefault="002E5786" w:rsidP="002E5786">
      <w:pPr>
        <w:spacing w:after="0" w:line="240" w:lineRule="auto"/>
        <w:jc w:val="right"/>
        <w:rPr>
          <w:rFonts w:ascii="Arial" w:eastAsia="Times New Roman" w:hAnsi="Arial" w:cs="Arial"/>
          <w:sz w:val="24"/>
          <w:szCs w:val="24"/>
        </w:rPr>
      </w:pPr>
    </w:p>
    <w:p w14:paraId="512B0DD4" w14:textId="77777777" w:rsidR="002E5786" w:rsidRPr="002E5786" w:rsidRDefault="002E5786" w:rsidP="002E5786">
      <w:pPr>
        <w:spacing w:after="0" w:line="240" w:lineRule="auto"/>
        <w:jc w:val="right"/>
        <w:rPr>
          <w:rFonts w:ascii="Arial" w:eastAsia="Times New Roman" w:hAnsi="Arial" w:cs="Arial"/>
          <w:sz w:val="24"/>
          <w:szCs w:val="24"/>
        </w:rPr>
      </w:pPr>
    </w:p>
    <w:p w14:paraId="7BBE5E85" w14:textId="77777777" w:rsidR="002E5786" w:rsidRPr="002E5786" w:rsidRDefault="002E5786" w:rsidP="002E5786">
      <w:pPr>
        <w:spacing w:after="0" w:line="240" w:lineRule="auto"/>
        <w:jc w:val="right"/>
        <w:rPr>
          <w:rFonts w:ascii="Arial" w:eastAsia="Times New Roman" w:hAnsi="Arial" w:cs="Arial"/>
          <w:sz w:val="24"/>
          <w:szCs w:val="24"/>
        </w:rPr>
      </w:pPr>
    </w:p>
    <w:tbl>
      <w:tblPr>
        <w:tblStyle w:val="MediumList2-Accent3"/>
        <w:tblW w:w="0" w:type="auto"/>
        <w:tblLook w:val="04A0" w:firstRow="1" w:lastRow="0" w:firstColumn="1" w:lastColumn="0" w:noHBand="0" w:noVBand="1"/>
      </w:tblPr>
      <w:tblGrid>
        <w:gridCol w:w="3734"/>
        <w:gridCol w:w="5292"/>
      </w:tblGrid>
      <w:tr w:rsidR="002E5786" w:rsidRPr="002E5786" w14:paraId="4893CCCB" w14:textId="77777777" w:rsidTr="000743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94" w:type="dxa"/>
          </w:tcPr>
          <w:p w14:paraId="513D12B8" w14:textId="77777777" w:rsidR="002E5786" w:rsidRPr="00FA6727" w:rsidRDefault="002E5786" w:rsidP="002E5786">
            <w:pPr>
              <w:rPr>
                <w:rFonts w:ascii="Arial" w:hAnsi="Arial" w:cs="Arial"/>
                <w:b/>
                <w:sz w:val="28"/>
                <w:szCs w:val="28"/>
              </w:rPr>
            </w:pPr>
            <w:r w:rsidRPr="00FA6727">
              <w:rPr>
                <w:rFonts w:ascii="Arial" w:hAnsi="Arial" w:cs="Arial"/>
                <w:b/>
                <w:sz w:val="28"/>
                <w:szCs w:val="28"/>
              </w:rPr>
              <w:t>Policy Title</w:t>
            </w:r>
          </w:p>
        </w:tc>
        <w:tc>
          <w:tcPr>
            <w:tcW w:w="5386" w:type="dxa"/>
          </w:tcPr>
          <w:p w14:paraId="2F04072B" w14:textId="69FF5B72" w:rsidR="002E5786" w:rsidRPr="009C1FD2" w:rsidRDefault="009C1FD2" w:rsidP="003E16F5">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9C1FD2">
              <w:rPr>
                <w:rFonts w:ascii="Arial" w:hAnsi="Arial" w:cs="Arial"/>
                <w:b/>
              </w:rPr>
              <w:t xml:space="preserve">Careers </w:t>
            </w:r>
            <w:r w:rsidR="00F53168">
              <w:rPr>
                <w:rFonts w:ascii="Arial" w:hAnsi="Arial" w:cs="Arial"/>
                <w:b/>
              </w:rPr>
              <w:t>Policy</w:t>
            </w:r>
          </w:p>
        </w:tc>
      </w:tr>
    </w:tbl>
    <w:tbl>
      <w:tblPr>
        <w:tblStyle w:val="TableGrid"/>
        <w:tblW w:w="0" w:type="auto"/>
        <w:tblLook w:val="04A0" w:firstRow="1" w:lastRow="0" w:firstColumn="1" w:lastColumn="0" w:noHBand="0" w:noVBand="1"/>
      </w:tblPr>
      <w:tblGrid>
        <w:gridCol w:w="3742"/>
        <w:gridCol w:w="5274"/>
      </w:tblGrid>
      <w:tr w:rsidR="002E5786" w:rsidRPr="002E5786" w14:paraId="626A31BF" w14:textId="77777777" w:rsidTr="0007430D">
        <w:tc>
          <w:tcPr>
            <w:tcW w:w="3794" w:type="dxa"/>
          </w:tcPr>
          <w:p w14:paraId="69246F38" w14:textId="77777777" w:rsidR="002E5786" w:rsidRPr="002E5786" w:rsidRDefault="002E5786" w:rsidP="002E5786">
            <w:pPr>
              <w:rPr>
                <w:rFonts w:ascii="Arial" w:hAnsi="Arial" w:cs="Arial"/>
              </w:rPr>
            </w:pPr>
            <w:r w:rsidRPr="002E5786">
              <w:rPr>
                <w:rFonts w:ascii="Arial" w:hAnsi="Arial" w:cs="Arial"/>
              </w:rPr>
              <w:t>Author/Responsible Manager</w:t>
            </w:r>
          </w:p>
        </w:tc>
        <w:tc>
          <w:tcPr>
            <w:tcW w:w="5386" w:type="dxa"/>
          </w:tcPr>
          <w:p w14:paraId="35CBB1A1" w14:textId="14750063" w:rsidR="002E5786" w:rsidRPr="002E5786" w:rsidRDefault="00CD324D" w:rsidP="00C52454">
            <w:pPr>
              <w:rPr>
                <w:rFonts w:ascii="Arial" w:hAnsi="Arial" w:cs="Arial"/>
              </w:rPr>
            </w:pPr>
            <w:r>
              <w:rPr>
                <w:rFonts w:ascii="Arial" w:hAnsi="Arial" w:cs="Arial"/>
              </w:rPr>
              <w:t xml:space="preserve">Director of Student Experiences &amp; </w:t>
            </w:r>
            <w:r>
              <w:rPr>
                <w:rFonts w:ascii="Arial" w:hAnsi="Arial" w:cs="Arial"/>
              </w:rPr>
              <w:t>Careers Lead</w:t>
            </w:r>
          </w:p>
        </w:tc>
      </w:tr>
      <w:tr w:rsidR="002E5786" w:rsidRPr="002E5786" w14:paraId="4E5C05D8" w14:textId="77777777" w:rsidTr="0007430D">
        <w:tc>
          <w:tcPr>
            <w:tcW w:w="3794" w:type="dxa"/>
          </w:tcPr>
          <w:p w14:paraId="1F035870" w14:textId="77777777" w:rsidR="002E5786" w:rsidRPr="002E5786" w:rsidRDefault="002E5786" w:rsidP="002E5786">
            <w:pPr>
              <w:rPr>
                <w:rFonts w:ascii="Arial" w:hAnsi="Arial" w:cs="Arial"/>
              </w:rPr>
            </w:pPr>
            <w:r w:rsidRPr="002E5786">
              <w:rPr>
                <w:rFonts w:ascii="Arial" w:hAnsi="Arial" w:cs="Arial"/>
              </w:rPr>
              <w:t>Original Issue Date</w:t>
            </w:r>
          </w:p>
        </w:tc>
        <w:tc>
          <w:tcPr>
            <w:tcW w:w="5386" w:type="dxa"/>
          </w:tcPr>
          <w:p w14:paraId="5E647150" w14:textId="3DF0A6D5" w:rsidR="002E5786" w:rsidRPr="002E5786" w:rsidRDefault="00FE034A" w:rsidP="002E5786">
            <w:pPr>
              <w:rPr>
                <w:rFonts w:ascii="Arial" w:hAnsi="Arial" w:cs="Arial"/>
              </w:rPr>
            </w:pPr>
            <w:r>
              <w:rPr>
                <w:rFonts w:ascii="Arial" w:hAnsi="Arial" w:cs="Arial"/>
              </w:rPr>
              <w:t>J</w:t>
            </w:r>
            <w:r w:rsidR="00EA3DA8">
              <w:rPr>
                <w:rFonts w:ascii="Arial" w:hAnsi="Arial" w:cs="Arial"/>
              </w:rPr>
              <w:t>uly 2025</w:t>
            </w:r>
          </w:p>
        </w:tc>
      </w:tr>
      <w:tr w:rsidR="002E5786" w:rsidRPr="002E5786" w14:paraId="297412F7" w14:textId="77777777" w:rsidTr="0007430D">
        <w:tc>
          <w:tcPr>
            <w:tcW w:w="3794" w:type="dxa"/>
          </w:tcPr>
          <w:p w14:paraId="3B590C01" w14:textId="77777777" w:rsidR="002E5786" w:rsidRPr="002E5786" w:rsidRDefault="002E5786" w:rsidP="002E5786">
            <w:pPr>
              <w:rPr>
                <w:rFonts w:ascii="Arial" w:hAnsi="Arial" w:cs="Arial"/>
              </w:rPr>
            </w:pPr>
            <w:r w:rsidRPr="002E5786">
              <w:rPr>
                <w:rFonts w:ascii="Arial" w:hAnsi="Arial" w:cs="Arial"/>
              </w:rPr>
              <w:t>Approved By and Date</w:t>
            </w:r>
          </w:p>
        </w:tc>
        <w:tc>
          <w:tcPr>
            <w:tcW w:w="5386" w:type="dxa"/>
          </w:tcPr>
          <w:p w14:paraId="622E68B7" w14:textId="4FC98437" w:rsidR="002E5786" w:rsidRPr="002E5786" w:rsidRDefault="00EC4E26" w:rsidP="002E5786">
            <w:pPr>
              <w:rPr>
                <w:rFonts w:ascii="Arial" w:hAnsi="Arial" w:cs="Arial"/>
              </w:rPr>
            </w:pPr>
            <w:r>
              <w:rPr>
                <w:rFonts w:ascii="Arial" w:hAnsi="Arial" w:cs="Arial"/>
              </w:rPr>
              <w:t>July 2025</w:t>
            </w:r>
          </w:p>
        </w:tc>
      </w:tr>
      <w:tr w:rsidR="002E5786" w:rsidRPr="002E5786" w14:paraId="42B2FFC6" w14:textId="77777777" w:rsidTr="0007430D">
        <w:tc>
          <w:tcPr>
            <w:tcW w:w="3794" w:type="dxa"/>
          </w:tcPr>
          <w:p w14:paraId="65086971" w14:textId="77777777" w:rsidR="002E5786" w:rsidRPr="002E5786" w:rsidRDefault="002E5786" w:rsidP="002E5786">
            <w:pPr>
              <w:rPr>
                <w:rFonts w:ascii="Arial" w:hAnsi="Arial" w:cs="Arial"/>
              </w:rPr>
            </w:pPr>
            <w:r w:rsidRPr="002E5786">
              <w:rPr>
                <w:rFonts w:ascii="Arial" w:hAnsi="Arial" w:cs="Arial"/>
              </w:rPr>
              <w:t>Next Review Date</w:t>
            </w:r>
          </w:p>
        </w:tc>
        <w:tc>
          <w:tcPr>
            <w:tcW w:w="5386" w:type="dxa"/>
          </w:tcPr>
          <w:p w14:paraId="0EC1FA7B" w14:textId="67E82121" w:rsidR="002E5786" w:rsidRPr="002E5786" w:rsidRDefault="00EC4E26" w:rsidP="00982930">
            <w:pPr>
              <w:rPr>
                <w:rFonts w:ascii="Arial" w:hAnsi="Arial" w:cs="Arial"/>
              </w:rPr>
            </w:pPr>
            <w:r>
              <w:rPr>
                <w:rFonts w:ascii="Arial" w:hAnsi="Arial" w:cs="Arial"/>
              </w:rPr>
              <w:t>July 202</w:t>
            </w:r>
            <w:r w:rsidR="00EA3DA8">
              <w:rPr>
                <w:rFonts w:ascii="Arial" w:hAnsi="Arial" w:cs="Arial"/>
              </w:rPr>
              <w:t>8- Final review (Yearly review by Careers Lead &amp; SLT to make sure policy is compliant with statutory guidelines)</w:t>
            </w:r>
          </w:p>
        </w:tc>
      </w:tr>
      <w:tr w:rsidR="002E5786" w:rsidRPr="002E5786" w14:paraId="1B6B97D5" w14:textId="77777777" w:rsidTr="0007430D">
        <w:tc>
          <w:tcPr>
            <w:tcW w:w="3794" w:type="dxa"/>
          </w:tcPr>
          <w:p w14:paraId="680B2685" w14:textId="77777777" w:rsidR="002E5786" w:rsidRPr="002E5786" w:rsidRDefault="002E5786" w:rsidP="002E5786">
            <w:pPr>
              <w:rPr>
                <w:rFonts w:ascii="Arial" w:hAnsi="Arial" w:cs="Arial"/>
              </w:rPr>
            </w:pPr>
            <w:r w:rsidRPr="002E5786">
              <w:rPr>
                <w:rFonts w:ascii="Arial" w:hAnsi="Arial" w:cs="Arial"/>
              </w:rPr>
              <w:t>EIA Completion date</w:t>
            </w:r>
          </w:p>
        </w:tc>
        <w:tc>
          <w:tcPr>
            <w:tcW w:w="5386" w:type="dxa"/>
          </w:tcPr>
          <w:p w14:paraId="0ED1A31F" w14:textId="12E555D1" w:rsidR="002E5786" w:rsidRPr="002E5786" w:rsidRDefault="00EA3DA8" w:rsidP="002E5786">
            <w:pPr>
              <w:rPr>
                <w:rFonts w:ascii="Arial" w:hAnsi="Arial" w:cs="Arial"/>
              </w:rPr>
            </w:pPr>
            <w:r>
              <w:rPr>
                <w:rFonts w:ascii="Arial" w:hAnsi="Arial" w:cs="Arial"/>
              </w:rPr>
              <w:t>July 2025</w:t>
            </w:r>
          </w:p>
        </w:tc>
      </w:tr>
      <w:tr w:rsidR="002E5786" w:rsidRPr="002E5786" w14:paraId="23F48EDA" w14:textId="77777777" w:rsidTr="0007430D">
        <w:tc>
          <w:tcPr>
            <w:tcW w:w="3794" w:type="dxa"/>
          </w:tcPr>
          <w:p w14:paraId="09AC895E" w14:textId="77777777" w:rsidR="002E5786" w:rsidRPr="002E5786" w:rsidRDefault="002E5786" w:rsidP="002E5786">
            <w:pPr>
              <w:rPr>
                <w:rFonts w:ascii="Arial" w:hAnsi="Arial" w:cs="Arial"/>
              </w:rPr>
            </w:pPr>
            <w:r w:rsidRPr="002E5786">
              <w:rPr>
                <w:rFonts w:ascii="Arial" w:hAnsi="Arial" w:cs="Arial"/>
              </w:rPr>
              <w:t>Risk Assessment</w:t>
            </w:r>
          </w:p>
          <w:p w14:paraId="3B1E9D76" w14:textId="77777777" w:rsidR="002E5786" w:rsidRPr="002E5786" w:rsidRDefault="002E5786" w:rsidP="002E5786">
            <w:pPr>
              <w:rPr>
                <w:rFonts w:ascii="Arial" w:hAnsi="Arial" w:cs="Arial"/>
                <w:sz w:val="18"/>
                <w:szCs w:val="18"/>
              </w:rPr>
            </w:pPr>
            <w:r w:rsidRPr="002E5786">
              <w:rPr>
                <w:rFonts w:ascii="Arial" w:hAnsi="Arial" w:cs="Arial"/>
                <w:sz w:val="18"/>
                <w:szCs w:val="18"/>
              </w:rPr>
              <w:t>(please note here any identified risks of non-compliance with the policy)</w:t>
            </w:r>
          </w:p>
        </w:tc>
        <w:tc>
          <w:tcPr>
            <w:tcW w:w="5386" w:type="dxa"/>
          </w:tcPr>
          <w:p w14:paraId="208B8831" w14:textId="59B773AF" w:rsidR="002E5786" w:rsidRPr="002E5786" w:rsidRDefault="001C1B80" w:rsidP="002E5786">
            <w:pPr>
              <w:rPr>
                <w:rFonts w:ascii="Arial" w:hAnsi="Arial" w:cs="Arial"/>
              </w:rPr>
            </w:pPr>
            <w:r>
              <w:rPr>
                <w:rFonts w:ascii="Arial" w:hAnsi="Arial" w:cs="Arial"/>
              </w:rPr>
              <w:t>Careers and Enterprise activity meet</w:t>
            </w:r>
            <w:r w:rsidR="00EA3DA8">
              <w:rPr>
                <w:rFonts w:ascii="Arial" w:hAnsi="Arial" w:cs="Arial"/>
              </w:rPr>
              <w:t>s</w:t>
            </w:r>
            <w:r>
              <w:rPr>
                <w:rFonts w:ascii="Arial" w:hAnsi="Arial" w:cs="Arial"/>
              </w:rPr>
              <w:t xml:space="preserve"> Ofsted requirements.  </w:t>
            </w:r>
            <w:r w:rsidR="00EA3DA8">
              <w:rPr>
                <w:rFonts w:ascii="Arial" w:hAnsi="Arial" w:cs="Arial"/>
              </w:rPr>
              <w:t>Matrix accreditation is planned for 2025</w:t>
            </w:r>
            <w:r w:rsidR="00677190">
              <w:rPr>
                <w:rFonts w:ascii="Arial" w:hAnsi="Arial" w:cs="Arial"/>
              </w:rPr>
              <w:t>.</w:t>
            </w:r>
          </w:p>
        </w:tc>
      </w:tr>
    </w:tbl>
    <w:p w14:paraId="55CF5A52" w14:textId="77777777" w:rsidR="002E5786" w:rsidRDefault="002E5786" w:rsidP="002E5786">
      <w:pPr>
        <w:spacing w:after="0" w:line="240" w:lineRule="auto"/>
        <w:rPr>
          <w:rFonts w:ascii="Arial" w:eastAsia="Times New Roman" w:hAnsi="Arial" w:cs="Arial"/>
          <w:sz w:val="24"/>
          <w:szCs w:val="24"/>
        </w:rPr>
      </w:pPr>
    </w:p>
    <w:p w14:paraId="0EC8E810" w14:textId="77777777" w:rsidR="00FA6727" w:rsidRDefault="00FA6727" w:rsidP="002E5786">
      <w:pPr>
        <w:spacing w:after="0" w:line="240" w:lineRule="auto"/>
        <w:rPr>
          <w:rFonts w:ascii="Arial" w:eastAsia="Times New Roman" w:hAnsi="Arial" w:cs="Arial"/>
          <w:sz w:val="24"/>
          <w:szCs w:val="24"/>
        </w:rPr>
      </w:pPr>
    </w:p>
    <w:p w14:paraId="4C7B7358" w14:textId="77777777" w:rsidR="00FA6727" w:rsidRPr="002E5786" w:rsidRDefault="00FA6727" w:rsidP="002E5786">
      <w:pPr>
        <w:spacing w:after="0" w:line="240" w:lineRule="auto"/>
        <w:rPr>
          <w:rFonts w:ascii="Arial" w:eastAsia="Times New Roman" w:hAnsi="Arial" w:cs="Arial"/>
          <w:sz w:val="24"/>
          <w:szCs w:val="24"/>
        </w:rPr>
      </w:pPr>
    </w:p>
    <w:tbl>
      <w:tblPr>
        <w:tblStyle w:val="MediumShading1-Accent3"/>
        <w:tblW w:w="0" w:type="auto"/>
        <w:tblLook w:val="04A0" w:firstRow="1" w:lastRow="0" w:firstColumn="1" w:lastColumn="0" w:noHBand="0" w:noVBand="1"/>
      </w:tblPr>
      <w:tblGrid>
        <w:gridCol w:w="2051"/>
        <w:gridCol w:w="1517"/>
        <w:gridCol w:w="1558"/>
        <w:gridCol w:w="1581"/>
        <w:gridCol w:w="2299"/>
      </w:tblGrid>
      <w:tr w:rsidR="00FA6727" w:rsidRPr="00FA6727" w14:paraId="520741A0" w14:textId="77777777" w:rsidTr="00FA6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Pr>
          <w:p w14:paraId="3704E663" w14:textId="77777777" w:rsidR="0007430D" w:rsidRPr="00FA6727" w:rsidRDefault="0007430D" w:rsidP="0007430D">
            <w:pPr>
              <w:rPr>
                <w:rFonts w:ascii="Arial" w:eastAsia="Times New Roman" w:hAnsi="Arial" w:cs="Arial"/>
                <w:color w:val="auto"/>
                <w:sz w:val="24"/>
                <w:szCs w:val="24"/>
              </w:rPr>
            </w:pPr>
            <w:r w:rsidRPr="00FA6727">
              <w:rPr>
                <w:rFonts w:ascii="Arial" w:eastAsia="Times New Roman" w:hAnsi="Arial" w:cs="Arial"/>
                <w:color w:val="auto"/>
                <w:sz w:val="24"/>
                <w:szCs w:val="24"/>
              </w:rPr>
              <w:t>Equality Impact Assessment</w:t>
            </w:r>
          </w:p>
        </w:tc>
      </w:tr>
      <w:tr w:rsidR="0007430D" w:rsidRPr="0007430D" w14:paraId="59E7B93D"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7B6D72E9" w14:textId="77777777" w:rsidR="0007430D" w:rsidRPr="0007430D" w:rsidRDefault="0007430D" w:rsidP="0007430D">
            <w:pPr>
              <w:rPr>
                <w:rFonts w:ascii="Arial" w:eastAsia="Times New Roman" w:hAnsi="Arial" w:cs="Arial"/>
                <w:sz w:val="20"/>
                <w:szCs w:val="20"/>
              </w:rPr>
            </w:pPr>
            <w:r w:rsidRPr="0007430D">
              <w:rPr>
                <w:rFonts w:ascii="Arial" w:eastAsia="Times New Roman" w:hAnsi="Arial" w:cs="Arial"/>
                <w:sz w:val="20"/>
                <w:szCs w:val="20"/>
              </w:rPr>
              <w:t>Characteristic</w:t>
            </w:r>
          </w:p>
        </w:tc>
        <w:tc>
          <w:tcPr>
            <w:tcW w:w="1569" w:type="dxa"/>
          </w:tcPr>
          <w:p w14:paraId="30DE420B" w14:textId="77777777" w:rsidR="0007430D" w:rsidRP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7430D">
              <w:rPr>
                <w:rFonts w:ascii="Arial" w:eastAsia="Times New Roman" w:hAnsi="Arial" w:cs="Arial"/>
                <w:b/>
                <w:sz w:val="20"/>
                <w:szCs w:val="20"/>
              </w:rPr>
              <w:t>No impact</w:t>
            </w:r>
          </w:p>
        </w:tc>
        <w:tc>
          <w:tcPr>
            <w:tcW w:w="1604" w:type="dxa"/>
          </w:tcPr>
          <w:p w14:paraId="59985AF7" w14:textId="77777777" w:rsidR="0007430D" w:rsidRP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7430D">
              <w:rPr>
                <w:rFonts w:ascii="Arial" w:eastAsia="Times New Roman" w:hAnsi="Arial" w:cs="Arial"/>
                <w:b/>
                <w:sz w:val="20"/>
                <w:szCs w:val="20"/>
              </w:rPr>
              <w:t>Positive impact</w:t>
            </w:r>
          </w:p>
        </w:tc>
        <w:tc>
          <w:tcPr>
            <w:tcW w:w="1623" w:type="dxa"/>
          </w:tcPr>
          <w:p w14:paraId="44E68DB2" w14:textId="77777777" w:rsidR="0007430D" w:rsidRP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7430D">
              <w:rPr>
                <w:rFonts w:ascii="Arial" w:eastAsia="Times New Roman" w:hAnsi="Arial" w:cs="Arial"/>
                <w:b/>
                <w:sz w:val="20"/>
                <w:szCs w:val="20"/>
              </w:rPr>
              <w:t>Negative impact</w:t>
            </w:r>
          </w:p>
        </w:tc>
        <w:tc>
          <w:tcPr>
            <w:tcW w:w="2395" w:type="dxa"/>
          </w:tcPr>
          <w:p w14:paraId="5BD6C8F1" w14:textId="77777777" w:rsidR="0007430D" w:rsidRPr="0007430D" w:rsidRDefault="0007430D" w:rsidP="00FA672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07430D">
              <w:rPr>
                <w:rFonts w:ascii="Arial" w:eastAsia="Times New Roman" w:hAnsi="Arial" w:cs="Arial"/>
                <w:b/>
                <w:sz w:val="20"/>
                <w:szCs w:val="20"/>
              </w:rPr>
              <w:t xml:space="preserve">Evidence </w:t>
            </w:r>
          </w:p>
        </w:tc>
      </w:tr>
      <w:tr w:rsidR="0007430D" w14:paraId="02DDCE4E" w14:textId="77777777" w:rsidTr="00FA6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29BA4462"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Race</w:t>
            </w:r>
          </w:p>
        </w:tc>
        <w:sdt>
          <w:sdtPr>
            <w:rPr>
              <w:rFonts w:ascii="Arial" w:eastAsia="Times New Roman" w:hAnsi="Arial" w:cs="Arial"/>
              <w:sz w:val="24"/>
              <w:szCs w:val="24"/>
            </w:rPr>
            <w:id w:val="1044406341"/>
            <w14:checkbox>
              <w14:checked w14:val="1"/>
              <w14:checkedState w14:val="2612" w14:font="MS Gothic"/>
              <w14:uncheckedState w14:val="2610" w14:font="MS Gothic"/>
            </w14:checkbox>
          </w:sdtPr>
          <w:sdtContent>
            <w:tc>
              <w:tcPr>
                <w:tcW w:w="1569" w:type="dxa"/>
              </w:tcPr>
              <w:p w14:paraId="69DE3AAA" w14:textId="42D02F41" w:rsidR="0007430D" w:rsidRDefault="00B72AE6"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387109343"/>
            <w14:checkbox>
              <w14:checked w14:val="0"/>
              <w14:checkedState w14:val="2612" w14:font="MS Gothic"/>
              <w14:uncheckedState w14:val="2610" w14:font="MS Gothic"/>
            </w14:checkbox>
          </w:sdtPr>
          <w:sdtContent>
            <w:tc>
              <w:tcPr>
                <w:tcW w:w="1604" w:type="dxa"/>
              </w:tcPr>
              <w:p w14:paraId="0D7D8E83" w14:textId="5490661D" w:rsidR="0007430D" w:rsidRDefault="00B72AE6"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385881068"/>
            <w14:checkbox>
              <w14:checked w14:val="0"/>
              <w14:checkedState w14:val="2612" w14:font="MS Gothic"/>
              <w14:uncheckedState w14:val="2610" w14:font="MS Gothic"/>
            </w14:checkbox>
          </w:sdtPr>
          <w:sdtContent>
            <w:tc>
              <w:tcPr>
                <w:tcW w:w="1623" w:type="dxa"/>
              </w:tcPr>
              <w:p w14:paraId="24D0E9A5"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7DA01F4D"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p>
        </w:tc>
      </w:tr>
      <w:tr w:rsidR="0007430D" w14:paraId="5A1C77E3"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1240273C"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Disability</w:t>
            </w:r>
          </w:p>
        </w:tc>
        <w:sdt>
          <w:sdtPr>
            <w:rPr>
              <w:rFonts w:ascii="Arial" w:eastAsia="Times New Roman" w:hAnsi="Arial" w:cs="Arial"/>
              <w:sz w:val="24"/>
              <w:szCs w:val="24"/>
            </w:rPr>
            <w:id w:val="980274302"/>
            <w14:checkbox>
              <w14:checked w14:val="0"/>
              <w14:checkedState w14:val="2612" w14:font="MS Gothic"/>
              <w14:uncheckedState w14:val="2610" w14:font="MS Gothic"/>
            </w14:checkbox>
          </w:sdtPr>
          <w:sdtContent>
            <w:tc>
              <w:tcPr>
                <w:tcW w:w="1569" w:type="dxa"/>
              </w:tcPr>
              <w:p w14:paraId="422DD24F"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885218627"/>
            <w14:checkbox>
              <w14:checked w14:val="1"/>
              <w14:checkedState w14:val="2612" w14:font="MS Gothic"/>
              <w14:uncheckedState w14:val="2610" w14:font="MS Gothic"/>
            </w14:checkbox>
          </w:sdtPr>
          <w:sdtContent>
            <w:tc>
              <w:tcPr>
                <w:tcW w:w="1604" w:type="dxa"/>
              </w:tcPr>
              <w:p w14:paraId="72EA034D" w14:textId="77777777" w:rsidR="0007430D" w:rsidRDefault="001C1B80"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907968147"/>
            <w14:checkbox>
              <w14:checked w14:val="0"/>
              <w14:checkedState w14:val="2612" w14:font="MS Gothic"/>
              <w14:uncheckedState w14:val="2610" w14:font="MS Gothic"/>
            </w14:checkbox>
          </w:sdtPr>
          <w:sdtContent>
            <w:tc>
              <w:tcPr>
                <w:tcW w:w="1623" w:type="dxa"/>
              </w:tcPr>
              <w:p w14:paraId="168DA2AD"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52A68A82"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07430D" w14:paraId="4E8432E7" w14:textId="77777777" w:rsidTr="00FA6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1130376E"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Gender</w:t>
            </w:r>
          </w:p>
        </w:tc>
        <w:sdt>
          <w:sdtPr>
            <w:rPr>
              <w:rFonts w:ascii="Arial" w:eastAsia="Times New Roman" w:hAnsi="Arial" w:cs="Arial"/>
              <w:sz w:val="24"/>
              <w:szCs w:val="24"/>
            </w:rPr>
            <w:id w:val="1983195824"/>
            <w14:checkbox>
              <w14:checked w14:val="0"/>
              <w14:checkedState w14:val="2612" w14:font="MS Gothic"/>
              <w14:uncheckedState w14:val="2610" w14:font="MS Gothic"/>
            </w14:checkbox>
          </w:sdtPr>
          <w:sdtContent>
            <w:tc>
              <w:tcPr>
                <w:tcW w:w="1569" w:type="dxa"/>
              </w:tcPr>
              <w:p w14:paraId="01CB2306" w14:textId="55409FA3" w:rsidR="0007430D" w:rsidRDefault="00390557"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899792299"/>
            <w14:checkbox>
              <w14:checked w14:val="1"/>
              <w14:checkedState w14:val="2612" w14:font="MS Gothic"/>
              <w14:uncheckedState w14:val="2610" w14:font="MS Gothic"/>
            </w14:checkbox>
          </w:sdtPr>
          <w:sdtContent>
            <w:tc>
              <w:tcPr>
                <w:tcW w:w="1604" w:type="dxa"/>
              </w:tcPr>
              <w:p w14:paraId="690B4929" w14:textId="774F75C8" w:rsidR="0007430D" w:rsidRDefault="00390557"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1329976350"/>
            <w14:checkbox>
              <w14:checked w14:val="0"/>
              <w14:checkedState w14:val="2612" w14:font="MS Gothic"/>
              <w14:uncheckedState w14:val="2610" w14:font="MS Gothic"/>
            </w14:checkbox>
          </w:sdtPr>
          <w:sdtContent>
            <w:tc>
              <w:tcPr>
                <w:tcW w:w="1623" w:type="dxa"/>
              </w:tcPr>
              <w:p w14:paraId="71029BA3"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0C19A2B8"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p>
        </w:tc>
      </w:tr>
      <w:tr w:rsidR="0007430D" w14:paraId="0FB0F690"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40A19B63"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Pregnancy/Maternity</w:t>
            </w:r>
          </w:p>
        </w:tc>
        <w:sdt>
          <w:sdtPr>
            <w:rPr>
              <w:rFonts w:ascii="Arial" w:eastAsia="Times New Roman" w:hAnsi="Arial" w:cs="Arial"/>
              <w:sz w:val="24"/>
              <w:szCs w:val="24"/>
            </w:rPr>
            <w:id w:val="1419529383"/>
            <w14:checkbox>
              <w14:checked w14:val="1"/>
              <w14:checkedState w14:val="2612" w14:font="MS Gothic"/>
              <w14:uncheckedState w14:val="2610" w14:font="MS Gothic"/>
            </w14:checkbox>
          </w:sdtPr>
          <w:sdtContent>
            <w:tc>
              <w:tcPr>
                <w:tcW w:w="1569" w:type="dxa"/>
              </w:tcPr>
              <w:p w14:paraId="12D30C25" w14:textId="77777777" w:rsidR="0007430D" w:rsidRDefault="001C1B80"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1148202276"/>
            <w14:checkbox>
              <w14:checked w14:val="0"/>
              <w14:checkedState w14:val="2612" w14:font="MS Gothic"/>
              <w14:uncheckedState w14:val="2610" w14:font="MS Gothic"/>
            </w14:checkbox>
          </w:sdtPr>
          <w:sdtContent>
            <w:tc>
              <w:tcPr>
                <w:tcW w:w="1604" w:type="dxa"/>
              </w:tcPr>
              <w:p w14:paraId="45859F7D"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1508444363"/>
            <w14:checkbox>
              <w14:checked w14:val="0"/>
              <w14:checkedState w14:val="2612" w14:font="MS Gothic"/>
              <w14:uncheckedState w14:val="2610" w14:font="MS Gothic"/>
            </w14:checkbox>
          </w:sdtPr>
          <w:sdtContent>
            <w:tc>
              <w:tcPr>
                <w:tcW w:w="1623" w:type="dxa"/>
              </w:tcPr>
              <w:p w14:paraId="32445328"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0236E9B8"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07430D" w14:paraId="1DF180B5" w14:textId="77777777" w:rsidTr="00FA6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12EFA711"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Religion/belief</w:t>
            </w:r>
          </w:p>
        </w:tc>
        <w:sdt>
          <w:sdtPr>
            <w:rPr>
              <w:rFonts w:ascii="Arial" w:eastAsia="Times New Roman" w:hAnsi="Arial" w:cs="Arial"/>
              <w:sz w:val="24"/>
              <w:szCs w:val="24"/>
            </w:rPr>
            <w:id w:val="111031584"/>
            <w14:checkbox>
              <w14:checked w14:val="1"/>
              <w14:checkedState w14:val="2612" w14:font="MS Gothic"/>
              <w14:uncheckedState w14:val="2610" w14:font="MS Gothic"/>
            </w14:checkbox>
          </w:sdtPr>
          <w:sdtContent>
            <w:tc>
              <w:tcPr>
                <w:tcW w:w="1569" w:type="dxa"/>
              </w:tcPr>
              <w:p w14:paraId="0EE8FCDD" w14:textId="77777777" w:rsidR="0007430D" w:rsidRDefault="001C1B80"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647635502"/>
            <w14:checkbox>
              <w14:checked w14:val="0"/>
              <w14:checkedState w14:val="2612" w14:font="MS Gothic"/>
              <w14:uncheckedState w14:val="2610" w14:font="MS Gothic"/>
            </w14:checkbox>
          </w:sdtPr>
          <w:sdtContent>
            <w:tc>
              <w:tcPr>
                <w:tcW w:w="1604" w:type="dxa"/>
              </w:tcPr>
              <w:p w14:paraId="1B395AEB"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1913229940"/>
            <w14:checkbox>
              <w14:checked w14:val="0"/>
              <w14:checkedState w14:val="2612" w14:font="MS Gothic"/>
              <w14:uncheckedState w14:val="2610" w14:font="MS Gothic"/>
            </w14:checkbox>
          </w:sdtPr>
          <w:sdtContent>
            <w:tc>
              <w:tcPr>
                <w:tcW w:w="1623" w:type="dxa"/>
              </w:tcPr>
              <w:p w14:paraId="0261986E"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75216A22"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p>
        </w:tc>
      </w:tr>
      <w:tr w:rsidR="0007430D" w14:paraId="15DBC9C1"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54E36EF4"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Sexual orientation</w:t>
            </w:r>
          </w:p>
        </w:tc>
        <w:sdt>
          <w:sdtPr>
            <w:rPr>
              <w:rFonts w:ascii="Arial" w:eastAsia="Times New Roman" w:hAnsi="Arial" w:cs="Arial"/>
              <w:sz w:val="24"/>
              <w:szCs w:val="24"/>
            </w:rPr>
            <w:id w:val="1676693648"/>
            <w14:checkbox>
              <w14:checked w14:val="0"/>
              <w14:checkedState w14:val="2612" w14:font="MS Gothic"/>
              <w14:uncheckedState w14:val="2610" w14:font="MS Gothic"/>
            </w14:checkbox>
          </w:sdtPr>
          <w:sdtContent>
            <w:tc>
              <w:tcPr>
                <w:tcW w:w="1569" w:type="dxa"/>
              </w:tcPr>
              <w:p w14:paraId="34246042" w14:textId="584A78D4" w:rsidR="0007430D" w:rsidRDefault="00B72AE6"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244034545"/>
            <w14:checkbox>
              <w14:checked w14:val="1"/>
              <w14:checkedState w14:val="2612" w14:font="MS Gothic"/>
              <w14:uncheckedState w14:val="2610" w14:font="MS Gothic"/>
            </w14:checkbox>
          </w:sdtPr>
          <w:sdtContent>
            <w:tc>
              <w:tcPr>
                <w:tcW w:w="1604" w:type="dxa"/>
              </w:tcPr>
              <w:p w14:paraId="728D80BE" w14:textId="10A50033" w:rsidR="0007430D" w:rsidRDefault="00B72AE6"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571926904"/>
            <w14:checkbox>
              <w14:checked w14:val="0"/>
              <w14:checkedState w14:val="2612" w14:font="MS Gothic"/>
              <w14:uncheckedState w14:val="2610" w14:font="MS Gothic"/>
            </w14:checkbox>
          </w:sdtPr>
          <w:sdtContent>
            <w:tc>
              <w:tcPr>
                <w:tcW w:w="1623" w:type="dxa"/>
              </w:tcPr>
              <w:p w14:paraId="3990DEC7"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05BF458C"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07430D" w14:paraId="1DB6ACDB" w14:textId="77777777" w:rsidTr="00FA6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2BD7A5F0"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Age</w:t>
            </w:r>
          </w:p>
        </w:tc>
        <w:sdt>
          <w:sdtPr>
            <w:rPr>
              <w:rFonts w:ascii="Arial" w:eastAsia="Times New Roman" w:hAnsi="Arial" w:cs="Arial"/>
              <w:sz w:val="24"/>
              <w:szCs w:val="24"/>
            </w:rPr>
            <w:id w:val="-147125352"/>
            <w14:checkbox>
              <w14:checked w14:val="0"/>
              <w14:checkedState w14:val="2612" w14:font="MS Gothic"/>
              <w14:uncheckedState w14:val="2610" w14:font="MS Gothic"/>
            </w14:checkbox>
          </w:sdtPr>
          <w:sdtContent>
            <w:tc>
              <w:tcPr>
                <w:tcW w:w="1569" w:type="dxa"/>
              </w:tcPr>
              <w:p w14:paraId="0B05C434" w14:textId="2694CA89" w:rsidR="0007430D" w:rsidRDefault="00B72AE6"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68359957"/>
            <w14:checkbox>
              <w14:checked w14:val="1"/>
              <w14:checkedState w14:val="2612" w14:font="MS Gothic"/>
              <w14:uncheckedState w14:val="2610" w14:font="MS Gothic"/>
            </w14:checkbox>
          </w:sdtPr>
          <w:sdtContent>
            <w:tc>
              <w:tcPr>
                <w:tcW w:w="1604" w:type="dxa"/>
              </w:tcPr>
              <w:p w14:paraId="7744B476" w14:textId="72A29AAB" w:rsidR="0007430D" w:rsidRDefault="00B72AE6"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428266791"/>
            <w14:checkbox>
              <w14:checked w14:val="0"/>
              <w14:checkedState w14:val="2612" w14:font="MS Gothic"/>
              <w14:uncheckedState w14:val="2610" w14:font="MS Gothic"/>
            </w14:checkbox>
          </w:sdtPr>
          <w:sdtContent>
            <w:tc>
              <w:tcPr>
                <w:tcW w:w="1623" w:type="dxa"/>
              </w:tcPr>
              <w:p w14:paraId="21CC0E34"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2C4993C5"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p>
        </w:tc>
      </w:tr>
      <w:tr w:rsidR="0007430D" w14:paraId="1544F3BC"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0412218F"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Gender reassignment</w:t>
            </w:r>
          </w:p>
        </w:tc>
        <w:sdt>
          <w:sdtPr>
            <w:rPr>
              <w:rFonts w:ascii="Arial" w:eastAsia="Times New Roman" w:hAnsi="Arial" w:cs="Arial"/>
              <w:sz w:val="24"/>
              <w:szCs w:val="24"/>
            </w:rPr>
            <w:id w:val="608326937"/>
            <w14:checkbox>
              <w14:checked w14:val="0"/>
              <w14:checkedState w14:val="2612" w14:font="MS Gothic"/>
              <w14:uncheckedState w14:val="2610" w14:font="MS Gothic"/>
            </w14:checkbox>
          </w:sdtPr>
          <w:sdtContent>
            <w:tc>
              <w:tcPr>
                <w:tcW w:w="1569" w:type="dxa"/>
              </w:tcPr>
              <w:p w14:paraId="469E0FD0" w14:textId="04381205" w:rsidR="0007430D" w:rsidRDefault="00B72AE6"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428780555"/>
            <w14:checkbox>
              <w14:checked w14:val="1"/>
              <w14:checkedState w14:val="2612" w14:font="MS Gothic"/>
              <w14:uncheckedState w14:val="2610" w14:font="MS Gothic"/>
            </w14:checkbox>
          </w:sdtPr>
          <w:sdtContent>
            <w:tc>
              <w:tcPr>
                <w:tcW w:w="1604" w:type="dxa"/>
              </w:tcPr>
              <w:p w14:paraId="38D1867D" w14:textId="406ED995" w:rsidR="0007430D" w:rsidRDefault="00B72AE6"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2033632681"/>
            <w14:checkbox>
              <w14:checked w14:val="0"/>
              <w14:checkedState w14:val="2612" w14:font="MS Gothic"/>
              <w14:uncheckedState w14:val="2610" w14:font="MS Gothic"/>
            </w14:checkbox>
          </w:sdtPr>
          <w:sdtContent>
            <w:tc>
              <w:tcPr>
                <w:tcW w:w="1623" w:type="dxa"/>
              </w:tcPr>
              <w:p w14:paraId="592140C6"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6BBEE430" w14:textId="77777777" w:rsidR="0007430D" w:rsidRDefault="0007430D" w:rsidP="0007430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07430D" w14:paraId="7843BA2E" w14:textId="77777777" w:rsidTr="00FA67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11473529" w14:textId="77777777" w:rsidR="0007430D" w:rsidRPr="0007430D" w:rsidRDefault="0007430D" w:rsidP="0007430D">
            <w:pPr>
              <w:rPr>
                <w:rFonts w:ascii="Arial" w:eastAsia="Times New Roman" w:hAnsi="Arial" w:cs="Arial"/>
                <w:b w:val="0"/>
                <w:sz w:val="20"/>
                <w:szCs w:val="20"/>
              </w:rPr>
            </w:pPr>
            <w:r w:rsidRPr="0007430D">
              <w:rPr>
                <w:rFonts w:ascii="Arial" w:eastAsia="Times New Roman" w:hAnsi="Arial" w:cs="Arial"/>
                <w:b w:val="0"/>
                <w:sz w:val="20"/>
                <w:szCs w:val="20"/>
              </w:rPr>
              <w:t>Marriage &amp; civil partnership</w:t>
            </w:r>
          </w:p>
        </w:tc>
        <w:sdt>
          <w:sdtPr>
            <w:rPr>
              <w:rFonts w:ascii="Arial" w:eastAsia="Times New Roman" w:hAnsi="Arial" w:cs="Arial"/>
              <w:sz w:val="24"/>
              <w:szCs w:val="24"/>
            </w:rPr>
            <w:id w:val="-126239883"/>
            <w14:checkbox>
              <w14:checked w14:val="1"/>
              <w14:checkedState w14:val="2612" w14:font="MS Gothic"/>
              <w14:uncheckedState w14:val="2610" w14:font="MS Gothic"/>
            </w14:checkbox>
          </w:sdtPr>
          <w:sdtContent>
            <w:tc>
              <w:tcPr>
                <w:tcW w:w="1569" w:type="dxa"/>
              </w:tcPr>
              <w:p w14:paraId="73CF32C5" w14:textId="77777777" w:rsidR="0007430D" w:rsidRDefault="001C1B80"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1786151301"/>
            <w14:checkbox>
              <w14:checked w14:val="0"/>
              <w14:checkedState w14:val="2612" w14:font="MS Gothic"/>
              <w14:uncheckedState w14:val="2610" w14:font="MS Gothic"/>
            </w14:checkbox>
          </w:sdtPr>
          <w:sdtContent>
            <w:tc>
              <w:tcPr>
                <w:tcW w:w="1604" w:type="dxa"/>
              </w:tcPr>
              <w:p w14:paraId="6EDB9757"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sdt>
          <w:sdtPr>
            <w:rPr>
              <w:rFonts w:ascii="Arial" w:eastAsia="Times New Roman" w:hAnsi="Arial" w:cs="Arial"/>
              <w:sz w:val="24"/>
              <w:szCs w:val="24"/>
            </w:rPr>
            <w:id w:val="602234444"/>
            <w14:checkbox>
              <w14:checked w14:val="0"/>
              <w14:checkedState w14:val="2612" w14:font="MS Gothic"/>
              <w14:uncheckedState w14:val="2610" w14:font="MS Gothic"/>
            </w14:checkbox>
          </w:sdtPr>
          <w:sdtContent>
            <w:tc>
              <w:tcPr>
                <w:tcW w:w="1623" w:type="dxa"/>
              </w:tcPr>
              <w:p w14:paraId="7949D478"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r>
                  <w:rPr>
                    <w:rFonts w:ascii="MS Gothic" w:eastAsia="MS Gothic" w:hAnsi="MS Gothic" w:cs="Arial" w:hint="eastAsia"/>
                    <w:sz w:val="24"/>
                    <w:szCs w:val="24"/>
                  </w:rPr>
                  <w:t>☐</w:t>
                </w:r>
              </w:p>
            </w:tc>
          </w:sdtContent>
        </w:sdt>
        <w:tc>
          <w:tcPr>
            <w:tcW w:w="2395" w:type="dxa"/>
          </w:tcPr>
          <w:p w14:paraId="20690724" w14:textId="77777777" w:rsidR="0007430D" w:rsidRDefault="0007430D" w:rsidP="0007430D">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rPr>
            </w:pPr>
          </w:p>
        </w:tc>
      </w:tr>
      <w:tr w:rsidR="00FA6727" w14:paraId="16B2B859" w14:textId="77777777" w:rsidTr="00FA6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Pr>
          <w:p w14:paraId="594A6933" w14:textId="30C1BE32" w:rsidR="00FA6727" w:rsidRDefault="00FA6727" w:rsidP="00982930">
            <w:pPr>
              <w:rPr>
                <w:rFonts w:ascii="Arial" w:eastAsia="Times New Roman" w:hAnsi="Arial" w:cs="Arial"/>
                <w:sz w:val="24"/>
                <w:szCs w:val="24"/>
              </w:rPr>
            </w:pPr>
            <w:r>
              <w:rPr>
                <w:rFonts w:ascii="Arial" w:eastAsia="Times New Roman" w:hAnsi="Arial" w:cs="Arial"/>
                <w:b w:val="0"/>
                <w:sz w:val="20"/>
                <w:szCs w:val="20"/>
              </w:rPr>
              <w:t xml:space="preserve">Carried out by: </w:t>
            </w:r>
            <w:r w:rsidR="00814D98">
              <w:rPr>
                <w:rFonts w:ascii="Arial" w:eastAsia="Times New Roman" w:hAnsi="Arial" w:cs="Arial"/>
                <w:b w:val="0"/>
                <w:sz w:val="20"/>
                <w:szCs w:val="20"/>
              </w:rPr>
              <w:t>A M</w:t>
            </w:r>
            <w:r w:rsidR="00EA3DA8">
              <w:rPr>
                <w:rFonts w:ascii="Arial" w:eastAsia="Times New Roman" w:hAnsi="Arial" w:cs="Arial"/>
                <w:b w:val="0"/>
                <w:sz w:val="20"/>
                <w:szCs w:val="20"/>
              </w:rPr>
              <w:t>ukherjee</w:t>
            </w:r>
          </w:p>
        </w:tc>
      </w:tr>
    </w:tbl>
    <w:p w14:paraId="6156FA9B" w14:textId="77777777" w:rsidR="002E5786" w:rsidRDefault="002E5786" w:rsidP="00CF3DAE">
      <w:pPr>
        <w:spacing w:after="0" w:line="240" w:lineRule="auto"/>
        <w:rPr>
          <w:rFonts w:ascii="Arial" w:eastAsia="Times New Roman" w:hAnsi="Arial" w:cs="Arial"/>
          <w:sz w:val="24"/>
          <w:szCs w:val="24"/>
        </w:rPr>
      </w:pPr>
    </w:p>
    <w:p w14:paraId="383FEFA4" w14:textId="77777777" w:rsidR="00CF3DAE" w:rsidRDefault="00CF3DAE" w:rsidP="00CF3DAE">
      <w:pPr>
        <w:spacing w:after="0" w:line="240" w:lineRule="auto"/>
        <w:rPr>
          <w:rFonts w:ascii="Arial" w:eastAsia="Times New Roman" w:hAnsi="Arial" w:cs="Arial"/>
          <w:sz w:val="24"/>
          <w:szCs w:val="24"/>
        </w:rPr>
      </w:pPr>
    </w:p>
    <w:p w14:paraId="32FC6C64" w14:textId="77777777" w:rsidR="00CF3DAE" w:rsidRDefault="00CF3DAE" w:rsidP="00CF3DAE">
      <w:pPr>
        <w:spacing w:after="0" w:line="240" w:lineRule="auto"/>
        <w:rPr>
          <w:rFonts w:ascii="Arial" w:eastAsia="Times New Roman" w:hAnsi="Arial" w:cs="Arial"/>
          <w:sz w:val="24"/>
          <w:szCs w:val="24"/>
        </w:rPr>
      </w:pPr>
    </w:p>
    <w:p w14:paraId="0CCCD9B6" w14:textId="77777777" w:rsidR="00CF3DAE" w:rsidRDefault="00CF3DAE" w:rsidP="00CF3DAE">
      <w:pPr>
        <w:spacing w:after="0" w:line="240" w:lineRule="auto"/>
        <w:rPr>
          <w:rFonts w:ascii="Arial" w:eastAsia="Times New Roman" w:hAnsi="Arial" w:cs="Arial"/>
          <w:sz w:val="24"/>
          <w:szCs w:val="24"/>
        </w:rPr>
      </w:pPr>
    </w:p>
    <w:p w14:paraId="19651AFA" w14:textId="77777777" w:rsidR="00CF3DAE" w:rsidRDefault="00CF3DAE" w:rsidP="00CF3DAE">
      <w:pPr>
        <w:spacing w:after="0" w:line="240" w:lineRule="auto"/>
        <w:rPr>
          <w:rFonts w:ascii="Arial" w:eastAsia="Times New Roman" w:hAnsi="Arial" w:cs="Arial"/>
          <w:sz w:val="24"/>
          <w:szCs w:val="24"/>
        </w:rPr>
      </w:pPr>
    </w:p>
    <w:p w14:paraId="6BB043CB" w14:textId="77777777" w:rsidR="00CF3DAE" w:rsidRDefault="00CF3DAE" w:rsidP="00CF3DAE">
      <w:pPr>
        <w:spacing w:after="0" w:line="240" w:lineRule="auto"/>
        <w:rPr>
          <w:rFonts w:ascii="Arial" w:eastAsia="Times New Roman" w:hAnsi="Arial" w:cs="Arial"/>
          <w:sz w:val="24"/>
          <w:szCs w:val="24"/>
        </w:rPr>
      </w:pPr>
    </w:p>
    <w:p w14:paraId="14CF1765" w14:textId="77777777" w:rsidR="00CF3DAE" w:rsidRDefault="00CF3DAE" w:rsidP="00CF3DAE">
      <w:pPr>
        <w:spacing w:after="0" w:line="240" w:lineRule="auto"/>
        <w:rPr>
          <w:rFonts w:ascii="Arial" w:eastAsia="Times New Roman" w:hAnsi="Arial" w:cs="Arial"/>
          <w:sz w:val="24"/>
          <w:szCs w:val="24"/>
        </w:rPr>
      </w:pPr>
    </w:p>
    <w:p w14:paraId="78DE77EC" w14:textId="77777777" w:rsidR="00CF3DAE" w:rsidRDefault="00CF3DAE" w:rsidP="00CF3DAE">
      <w:pPr>
        <w:spacing w:after="0" w:line="240" w:lineRule="auto"/>
        <w:rPr>
          <w:rFonts w:ascii="Arial" w:eastAsia="Times New Roman" w:hAnsi="Arial" w:cs="Arial"/>
          <w:sz w:val="24"/>
          <w:szCs w:val="24"/>
        </w:rPr>
      </w:pPr>
    </w:p>
    <w:p w14:paraId="13374DA1" w14:textId="77777777" w:rsidR="00CF3DAE" w:rsidRDefault="00CF3DAE" w:rsidP="00CF3DAE">
      <w:pPr>
        <w:spacing w:after="0" w:line="240" w:lineRule="auto"/>
        <w:rPr>
          <w:rFonts w:ascii="Arial" w:eastAsia="Times New Roman" w:hAnsi="Arial" w:cs="Arial"/>
          <w:sz w:val="24"/>
          <w:szCs w:val="24"/>
        </w:rPr>
      </w:pPr>
    </w:p>
    <w:p w14:paraId="4E87761D" w14:textId="77777777" w:rsidR="00CF3DAE" w:rsidRDefault="00CF3DAE" w:rsidP="00CF3DAE">
      <w:pPr>
        <w:spacing w:after="0" w:line="240" w:lineRule="auto"/>
        <w:rPr>
          <w:rFonts w:ascii="Arial" w:eastAsia="Times New Roman" w:hAnsi="Arial" w:cs="Arial"/>
          <w:sz w:val="24"/>
          <w:szCs w:val="24"/>
        </w:rPr>
      </w:pPr>
    </w:p>
    <w:p w14:paraId="341A4F36" w14:textId="77777777" w:rsidR="00CF3DAE" w:rsidRDefault="00CF3DAE" w:rsidP="00CF3DAE">
      <w:pPr>
        <w:spacing w:after="0" w:line="240" w:lineRule="auto"/>
        <w:rPr>
          <w:rFonts w:ascii="Arial" w:eastAsia="Times New Roman" w:hAnsi="Arial" w:cs="Arial"/>
          <w:sz w:val="24"/>
          <w:szCs w:val="24"/>
        </w:rPr>
      </w:pPr>
    </w:p>
    <w:p w14:paraId="4F3F3EEE" w14:textId="77777777" w:rsidR="00CF3DAE" w:rsidRDefault="00CF3DAE" w:rsidP="00CF3DAE">
      <w:pPr>
        <w:spacing w:after="0" w:line="240" w:lineRule="auto"/>
        <w:rPr>
          <w:rFonts w:ascii="Arial" w:eastAsia="Times New Roman" w:hAnsi="Arial" w:cs="Arial"/>
          <w:sz w:val="24"/>
          <w:szCs w:val="24"/>
        </w:rPr>
      </w:pPr>
    </w:p>
    <w:p w14:paraId="5D8C9D50" w14:textId="77777777" w:rsidR="00CF3DAE" w:rsidRDefault="00CF3DAE" w:rsidP="00CF3DAE">
      <w:pPr>
        <w:spacing w:after="0" w:line="240" w:lineRule="auto"/>
        <w:rPr>
          <w:rFonts w:ascii="Arial" w:eastAsia="Times New Roman" w:hAnsi="Arial" w:cs="Arial"/>
          <w:sz w:val="24"/>
          <w:szCs w:val="24"/>
        </w:rPr>
      </w:pPr>
    </w:p>
    <w:p w14:paraId="0A0CE9CD" w14:textId="77777777" w:rsidR="00CF3DAE" w:rsidRDefault="00CF3DAE" w:rsidP="00CF3DAE">
      <w:pPr>
        <w:spacing w:after="0" w:line="240" w:lineRule="auto"/>
        <w:rPr>
          <w:rFonts w:ascii="Arial" w:eastAsia="Times New Roman" w:hAnsi="Arial" w:cs="Arial"/>
          <w:sz w:val="24"/>
          <w:szCs w:val="24"/>
        </w:rPr>
      </w:pPr>
    </w:p>
    <w:p w14:paraId="2D3520A5" w14:textId="77777777" w:rsidR="00CF3DAE" w:rsidRDefault="00CF3DAE" w:rsidP="00CF3DAE">
      <w:pPr>
        <w:spacing w:after="0" w:line="240" w:lineRule="auto"/>
        <w:rPr>
          <w:rFonts w:ascii="Arial" w:eastAsia="Times New Roman" w:hAnsi="Arial" w:cs="Arial"/>
          <w:sz w:val="24"/>
          <w:szCs w:val="24"/>
        </w:rPr>
      </w:pPr>
    </w:p>
    <w:p w14:paraId="09FE5751" w14:textId="77777777" w:rsidR="00CF3DAE" w:rsidRDefault="00CF3DAE" w:rsidP="002E5786">
      <w:pPr>
        <w:spacing w:after="0" w:line="240" w:lineRule="auto"/>
        <w:jc w:val="right"/>
        <w:rPr>
          <w:rFonts w:ascii="Arial" w:eastAsia="Times New Roman" w:hAnsi="Arial" w:cs="Arial"/>
          <w:sz w:val="24"/>
          <w:szCs w:val="24"/>
        </w:rPr>
      </w:pPr>
    </w:p>
    <w:sdt>
      <w:sdtPr>
        <w:rPr>
          <w:rFonts w:asciiTheme="minorHAnsi" w:eastAsiaTheme="minorHAnsi" w:hAnsiTheme="minorHAnsi" w:cstheme="minorBidi"/>
          <w:color w:val="auto"/>
          <w:sz w:val="22"/>
          <w:szCs w:val="22"/>
          <w:lang w:eastAsia="en-US"/>
        </w:rPr>
        <w:id w:val="1035161323"/>
        <w:docPartObj>
          <w:docPartGallery w:val="Table of Contents"/>
          <w:docPartUnique/>
        </w:docPartObj>
      </w:sdtPr>
      <w:sdtEndPr>
        <w:rPr>
          <w:b/>
          <w:bCs/>
        </w:rPr>
      </w:sdtEndPr>
      <w:sdtContent>
        <w:p w14:paraId="04C20C7E" w14:textId="6901C1D3" w:rsidR="00CF3DAE" w:rsidRDefault="00CF3DAE">
          <w:pPr>
            <w:pStyle w:val="TOCHeading"/>
          </w:pPr>
          <w:r>
            <w:t>Contents</w:t>
          </w:r>
        </w:p>
        <w:p w14:paraId="6165B7E4" w14:textId="5BBE6EA6" w:rsidR="00CF3DAE" w:rsidRDefault="00CF3DAE">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5907299" w:history="1">
            <w:r w:rsidRPr="00065C96">
              <w:rPr>
                <w:rStyle w:val="Hyperlink"/>
                <w:noProof/>
              </w:rPr>
              <w:t>Purpose and aims</w:t>
            </w:r>
            <w:r>
              <w:rPr>
                <w:noProof/>
                <w:webHidden/>
              </w:rPr>
              <w:tab/>
            </w:r>
            <w:r>
              <w:rPr>
                <w:noProof/>
                <w:webHidden/>
              </w:rPr>
              <w:fldChar w:fldCharType="begin"/>
            </w:r>
            <w:r>
              <w:rPr>
                <w:noProof/>
                <w:webHidden/>
              </w:rPr>
              <w:instrText xml:space="preserve"> PAGEREF _Toc205907299 \h </w:instrText>
            </w:r>
            <w:r>
              <w:rPr>
                <w:noProof/>
                <w:webHidden/>
              </w:rPr>
            </w:r>
            <w:r>
              <w:rPr>
                <w:noProof/>
                <w:webHidden/>
              </w:rPr>
              <w:fldChar w:fldCharType="separate"/>
            </w:r>
            <w:r w:rsidR="00930FB9">
              <w:rPr>
                <w:noProof/>
                <w:webHidden/>
              </w:rPr>
              <w:t>3</w:t>
            </w:r>
            <w:r>
              <w:rPr>
                <w:noProof/>
                <w:webHidden/>
              </w:rPr>
              <w:fldChar w:fldCharType="end"/>
            </w:r>
          </w:hyperlink>
        </w:p>
        <w:p w14:paraId="4B60F793" w14:textId="5169AEA4"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02" w:history="1">
            <w:r w:rsidRPr="00065C96">
              <w:rPr>
                <w:rStyle w:val="Hyperlink"/>
                <w:noProof/>
              </w:rPr>
              <w:t>Statutory requirements and expectations</w:t>
            </w:r>
            <w:r>
              <w:rPr>
                <w:noProof/>
                <w:webHidden/>
              </w:rPr>
              <w:tab/>
            </w:r>
            <w:r w:rsidR="00AE7F18">
              <w:rPr>
                <w:noProof/>
                <w:webHidden/>
              </w:rPr>
              <w:t>3</w:t>
            </w:r>
          </w:hyperlink>
        </w:p>
        <w:p w14:paraId="62069A24" w14:textId="53556375"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03" w:history="1">
            <w:r w:rsidRPr="00065C96">
              <w:rPr>
                <w:rStyle w:val="Hyperlink"/>
                <w:noProof/>
              </w:rPr>
              <w:t>Management and Delivery</w:t>
            </w:r>
            <w:r>
              <w:rPr>
                <w:noProof/>
                <w:webHidden/>
              </w:rPr>
              <w:tab/>
            </w:r>
            <w:r w:rsidR="00AE7F18">
              <w:rPr>
                <w:noProof/>
                <w:webHidden/>
              </w:rPr>
              <w:t>3</w:t>
            </w:r>
          </w:hyperlink>
        </w:p>
        <w:p w14:paraId="32544BD1" w14:textId="4EEDBE54" w:rsidR="00CF3DAE" w:rsidRDefault="00CF3DAE">
          <w:pPr>
            <w:pStyle w:val="TOC2"/>
            <w:tabs>
              <w:tab w:val="right" w:leader="dot" w:pos="9016"/>
            </w:tabs>
          </w:pPr>
          <w:hyperlink w:anchor="_Toc205907304" w:history="1">
            <w:r w:rsidRPr="00065C96">
              <w:rPr>
                <w:rStyle w:val="Hyperlink"/>
                <w:noProof/>
              </w:rPr>
              <w:t>Roles and responsibilities:</w:t>
            </w:r>
            <w:r>
              <w:rPr>
                <w:noProof/>
                <w:webHidden/>
              </w:rPr>
              <w:tab/>
            </w:r>
            <w:r w:rsidR="00AE7F18">
              <w:rPr>
                <w:noProof/>
                <w:webHidden/>
              </w:rPr>
              <w:t>3</w:t>
            </w:r>
          </w:hyperlink>
        </w:p>
        <w:p w14:paraId="367D3CB9" w14:textId="78B7A070" w:rsidR="00930FB9" w:rsidRPr="00930FB9" w:rsidRDefault="00930FB9" w:rsidP="00930FB9">
          <w:pPr>
            <w:pStyle w:val="TOC2"/>
            <w:tabs>
              <w:tab w:val="right" w:leader="dot" w:pos="9016"/>
            </w:tabs>
            <w:rPr>
              <w:rFonts w:eastAsiaTheme="minorEastAsia"/>
              <w:noProof/>
              <w:kern w:val="2"/>
              <w:sz w:val="24"/>
              <w:szCs w:val="24"/>
              <w:lang w:eastAsia="en-GB"/>
              <w14:ligatures w14:val="standardContextual"/>
            </w:rPr>
          </w:pPr>
          <w:hyperlink w:anchor="_Toc205907304" w:history="1">
            <w:r>
              <w:rPr>
                <w:rStyle w:val="Hyperlink"/>
                <w:noProof/>
              </w:rPr>
              <w:t>Linked Governor for Careers and Employability</w:t>
            </w:r>
            <w:r w:rsidRPr="00065C96">
              <w:rPr>
                <w:rStyle w:val="Hyperlink"/>
                <w:noProof/>
              </w:rPr>
              <w:t>:</w:t>
            </w:r>
            <w:r>
              <w:rPr>
                <w:noProof/>
                <w:webHidden/>
              </w:rPr>
              <w:tab/>
            </w:r>
            <w:r w:rsidR="00AE7F18">
              <w:rPr>
                <w:noProof/>
                <w:webHidden/>
              </w:rPr>
              <w:t>3</w:t>
            </w:r>
          </w:hyperlink>
        </w:p>
        <w:p w14:paraId="66ED6A9D" w14:textId="16656DF6"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05" w:history="1">
            <w:r w:rsidRPr="00065C96">
              <w:rPr>
                <w:rStyle w:val="Hyperlink"/>
                <w:noProof/>
              </w:rPr>
              <w:t>Local Enterprise Advisor</w:t>
            </w:r>
            <w:r w:rsidR="00B72AE6">
              <w:rPr>
                <w:rStyle w:val="Hyperlink"/>
                <w:noProof/>
              </w:rPr>
              <w:t>/Enterprise Coordinator</w:t>
            </w:r>
            <w:r w:rsidRPr="00065C96">
              <w:rPr>
                <w:rStyle w:val="Hyperlink"/>
                <w:noProof/>
              </w:rPr>
              <w:t>:</w:t>
            </w:r>
            <w:r>
              <w:rPr>
                <w:noProof/>
                <w:webHidden/>
              </w:rPr>
              <w:tab/>
            </w:r>
            <w:r w:rsidR="00AE7F18">
              <w:rPr>
                <w:noProof/>
                <w:webHidden/>
              </w:rPr>
              <w:t>3</w:t>
            </w:r>
          </w:hyperlink>
        </w:p>
        <w:p w14:paraId="0DBF40FD" w14:textId="24CC1110"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07" w:history="1">
            <w:r w:rsidRPr="00065C96">
              <w:rPr>
                <w:rStyle w:val="Hyperlink"/>
                <w:noProof/>
              </w:rPr>
              <w:t>Careers Leader:</w:t>
            </w:r>
            <w:r>
              <w:rPr>
                <w:noProof/>
                <w:webHidden/>
              </w:rPr>
              <w:tab/>
            </w:r>
            <w:r w:rsidR="00AE7F18">
              <w:rPr>
                <w:noProof/>
                <w:webHidden/>
              </w:rPr>
              <w:t>4</w:t>
            </w:r>
          </w:hyperlink>
        </w:p>
        <w:p w14:paraId="7D2CD105" w14:textId="692A3563"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08" w:history="1">
            <w:r w:rsidRPr="00065C96">
              <w:rPr>
                <w:rStyle w:val="Hyperlink"/>
                <w:noProof/>
              </w:rPr>
              <w:t>Careers Advisor:</w:t>
            </w:r>
            <w:r>
              <w:rPr>
                <w:noProof/>
                <w:webHidden/>
              </w:rPr>
              <w:tab/>
            </w:r>
            <w:r w:rsidR="00AE7F18">
              <w:rPr>
                <w:noProof/>
                <w:webHidden/>
              </w:rPr>
              <w:t>4</w:t>
            </w:r>
          </w:hyperlink>
        </w:p>
        <w:p w14:paraId="3B5BA5FA" w14:textId="5C583CDE"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09" w:history="1">
            <w:r w:rsidRPr="00065C96">
              <w:rPr>
                <w:rStyle w:val="Hyperlink"/>
                <w:noProof/>
              </w:rPr>
              <w:t>Student Experience &amp; Progression (SEPO) teams:</w:t>
            </w:r>
            <w:r>
              <w:rPr>
                <w:noProof/>
                <w:webHidden/>
              </w:rPr>
              <w:tab/>
            </w:r>
            <w:r w:rsidR="00AE7F18">
              <w:rPr>
                <w:noProof/>
                <w:webHidden/>
              </w:rPr>
              <w:t>4</w:t>
            </w:r>
          </w:hyperlink>
        </w:p>
        <w:p w14:paraId="45FB36B8" w14:textId="418AB9AC"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10" w:history="1">
            <w:r w:rsidRPr="00065C96">
              <w:rPr>
                <w:rStyle w:val="Hyperlink"/>
                <w:noProof/>
              </w:rPr>
              <w:t>Inclusion Services:</w:t>
            </w:r>
            <w:r>
              <w:rPr>
                <w:noProof/>
                <w:webHidden/>
              </w:rPr>
              <w:tab/>
            </w:r>
            <w:r w:rsidR="00AE7F18">
              <w:rPr>
                <w:noProof/>
                <w:webHidden/>
              </w:rPr>
              <w:t>4</w:t>
            </w:r>
          </w:hyperlink>
        </w:p>
        <w:p w14:paraId="516F14F2" w14:textId="1936DBC9"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11" w:history="1">
            <w:r w:rsidRPr="00065C96">
              <w:rPr>
                <w:rStyle w:val="Hyperlink"/>
                <w:noProof/>
              </w:rPr>
              <w:t>Directors</w:t>
            </w:r>
            <w:r w:rsidR="00B72AE6">
              <w:rPr>
                <w:rStyle w:val="Hyperlink"/>
                <w:noProof/>
              </w:rPr>
              <w:t>/</w:t>
            </w:r>
            <w:r w:rsidRPr="00065C96">
              <w:rPr>
                <w:rStyle w:val="Hyperlink"/>
                <w:noProof/>
              </w:rPr>
              <w:t xml:space="preserve"> </w:t>
            </w:r>
            <w:r w:rsidR="00B72AE6">
              <w:rPr>
                <w:rStyle w:val="Hyperlink"/>
                <w:noProof/>
              </w:rPr>
              <w:t>Heads of Faculty/ Staff</w:t>
            </w:r>
            <w:r w:rsidRPr="00065C96">
              <w:rPr>
                <w:rStyle w:val="Hyperlink"/>
                <w:noProof/>
              </w:rPr>
              <w:t>:</w:t>
            </w:r>
            <w:r>
              <w:rPr>
                <w:noProof/>
                <w:webHidden/>
              </w:rPr>
              <w:tab/>
            </w:r>
            <w:r w:rsidR="00AE7F18">
              <w:rPr>
                <w:noProof/>
                <w:webHidden/>
              </w:rPr>
              <w:t>4</w:t>
            </w:r>
          </w:hyperlink>
        </w:p>
        <w:p w14:paraId="73C514CB" w14:textId="09BFDE18" w:rsidR="00CF3DAE" w:rsidRDefault="00335CAD" w:rsidP="00B72AE6">
          <w:pPr>
            <w:pStyle w:val="TOC2"/>
            <w:tabs>
              <w:tab w:val="right" w:leader="dot" w:pos="9016"/>
            </w:tabs>
            <w:rPr>
              <w:rFonts w:eastAsiaTheme="minorEastAsia"/>
              <w:noProof/>
              <w:kern w:val="2"/>
              <w:sz w:val="24"/>
              <w:szCs w:val="24"/>
              <w:lang w:eastAsia="en-GB"/>
              <w14:ligatures w14:val="standardContextual"/>
            </w:rPr>
          </w:pPr>
          <w:hyperlink w:anchor="_Toc205907313" w:history="1">
            <w:r>
              <w:rPr>
                <w:rStyle w:val="Hyperlink"/>
                <w:noProof/>
              </w:rPr>
              <w:t>Engagement</w:t>
            </w:r>
            <w:r w:rsidR="00CF3DAE" w:rsidRPr="00065C96">
              <w:rPr>
                <w:rStyle w:val="Hyperlink"/>
                <w:noProof/>
              </w:rPr>
              <w:t xml:space="preserve"> &amp; Marketing:</w:t>
            </w:r>
            <w:r w:rsidR="00CF3DAE">
              <w:rPr>
                <w:noProof/>
                <w:webHidden/>
              </w:rPr>
              <w:tab/>
            </w:r>
            <w:r w:rsidR="00AE7F18">
              <w:rPr>
                <w:noProof/>
                <w:webHidden/>
              </w:rPr>
              <w:t>4</w:t>
            </w:r>
          </w:hyperlink>
        </w:p>
        <w:p w14:paraId="6ABBB21E" w14:textId="4C79F256"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15" w:history="1">
            <w:r w:rsidRPr="00065C96">
              <w:rPr>
                <w:rStyle w:val="Hyperlink"/>
                <w:noProof/>
              </w:rPr>
              <w:t>Students:</w:t>
            </w:r>
            <w:r>
              <w:rPr>
                <w:noProof/>
                <w:webHidden/>
              </w:rPr>
              <w:tab/>
            </w:r>
            <w:r w:rsidR="00AE7F18">
              <w:rPr>
                <w:noProof/>
                <w:webHidden/>
              </w:rPr>
              <w:t>4</w:t>
            </w:r>
          </w:hyperlink>
        </w:p>
        <w:p w14:paraId="3DAD2B33" w14:textId="657C3256"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16" w:history="1">
            <w:r w:rsidRPr="00065C96">
              <w:rPr>
                <w:rStyle w:val="Hyperlink"/>
                <w:noProof/>
              </w:rPr>
              <w:t>Parents/Carers/Guardians:</w:t>
            </w:r>
            <w:r>
              <w:rPr>
                <w:noProof/>
                <w:webHidden/>
              </w:rPr>
              <w:tab/>
            </w:r>
            <w:r w:rsidR="00AE7F18">
              <w:rPr>
                <w:noProof/>
                <w:webHidden/>
              </w:rPr>
              <w:t>4</w:t>
            </w:r>
          </w:hyperlink>
        </w:p>
        <w:p w14:paraId="375F187F" w14:textId="74B0CD9B" w:rsidR="00CF3DAE" w:rsidRDefault="00CF3DAE">
          <w:pPr>
            <w:pStyle w:val="TOC2"/>
            <w:tabs>
              <w:tab w:val="right" w:leader="dot" w:pos="9016"/>
            </w:tabs>
            <w:rPr>
              <w:rFonts w:eastAsiaTheme="minorEastAsia"/>
              <w:noProof/>
              <w:kern w:val="2"/>
              <w:sz w:val="24"/>
              <w:szCs w:val="24"/>
              <w:lang w:eastAsia="en-GB"/>
              <w14:ligatures w14:val="standardContextual"/>
            </w:rPr>
          </w:pPr>
          <w:hyperlink w:anchor="_Toc205907317" w:history="1">
            <w:r w:rsidRPr="00065C96">
              <w:rPr>
                <w:rStyle w:val="Hyperlink"/>
                <w:noProof/>
              </w:rPr>
              <w:t>External CEIAG providers:</w:t>
            </w:r>
            <w:r>
              <w:rPr>
                <w:noProof/>
                <w:webHidden/>
              </w:rPr>
              <w:tab/>
            </w:r>
            <w:r w:rsidR="00AE7F18">
              <w:rPr>
                <w:noProof/>
                <w:webHidden/>
              </w:rPr>
              <w:t>5</w:t>
            </w:r>
          </w:hyperlink>
        </w:p>
        <w:p w14:paraId="563B993A" w14:textId="6FEA4786"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18" w:history="1">
            <w:r w:rsidRPr="00065C96">
              <w:rPr>
                <w:rStyle w:val="Hyperlink"/>
                <w:noProof/>
              </w:rPr>
              <w:t>IAG delivery for learners:</w:t>
            </w:r>
            <w:r>
              <w:rPr>
                <w:noProof/>
                <w:webHidden/>
              </w:rPr>
              <w:tab/>
            </w:r>
            <w:r w:rsidR="00AE7F18">
              <w:rPr>
                <w:noProof/>
                <w:webHidden/>
              </w:rPr>
              <w:t>5</w:t>
            </w:r>
          </w:hyperlink>
        </w:p>
        <w:p w14:paraId="47721EC9" w14:textId="2E428A5E"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19" w:history="1">
            <w:r w:rsidRPr="00065C96">
              <w:rPr>
                <w:rStyle w:val="Hyperlink"/>
                <w:noProof/>
              </w:rPr>
              <w:t>Monitoring, Reviewing, Evaluating and Reporting:</w:t>
            </w:r>
            <w:r>
              <w:rPr>
                <w:noProof/>
                <w:webHidden/>
              </w:rPr>
              <w:tab/>
            </w:r>
            <w:r w:rsidR="00AE7F18">
              <w:rPr>
                <w:noProof/>
                <w:webHidden/>
              </w:rPr>
              <w:t>5</w:t>
            </w:r>
          </w:hyperlink>
        </w:p>
        <w:p w14:paraId="0013E143" w14:textId="5B9E8831"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20" w:history="1">
            <w:r w:rsidRPr="00065C96">
              <w:rPr>
                <w:rStyle w:val="Hyperlink"/>
                <w:noProof/>
              </w:rPr>
              <w:t>Provider Access Policy Statement</w:t>
            </w:r>
            <w:r>
              <w:rPr>
                <w:noProof/>
                <w:webHidden/>
              </w:rPr>
              <w:tab/>
            </w:r>
            <w:r w:rsidR="00AE7F18">
              <w:rPr>
                <w:noProof/>
                <w:webHidden/>
              </w:rPr>
              <w:t>6</w:t>
            </w:r>
          </w:hyperlink>
        </w:p>
        <w:p w14:paraId="15B56B75" w14:textId="66762E26"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21" w:history="1">
            <w:r w:rsidRPr="00065C96">
              <w:rPr>
                <w:rStyle w:val="Hyperlink"/>
                <w:noProof/>
              </w:rPr>
              <w:t>Aims of Provider Access Policy</w:t>
            </w:r>
            <w:r>
              <w:rPr>
                <w:noProof/>
                <w:webHidden/>
              </w:rPr>
              <w:tab/>
            </w:r>
            <w:r w:rsidR="00AE7F18">
              <w:rPr>
                <w:noProof/>
                <w:webHidden/>
              </w:rPr>
              <w:t>6</w:t>
            </w:r>
          </w:hyperlink>
        </w:p>
        <w:p w14:paraId="6BE8301C" w14:textId="385510D1"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22" w:history="1">
            <w:r w:rsidRPr="00065C96">
              <w:rPr>
                <w:rStyle w:val="Hyperlink"/>
                <w:noProof/>
              </w:rPr>
              <w:t>Requests for access by external providers</w:t>
            </w:r>
            <w:r>
              <w:rPr>
                <w:noProof/>
                <w:webHidden/>
              </w:rPr>
              <w:tab/>
            </w:r>
            <w:r w:rsidR="00AE7F18">
              <w:rPr>
                <w:noProof/>
                <w:webHidden/>
              </w:rPr>
              <w:t>6</w:t>
            </w:r>
          </w:hyperlink>
        </w:p>
        <w:p w14:paraId="6B5E3E28" w14:textId="01791123"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25" w:history="1">
            <w:r w:rsidRPr="00065C96">
              <w:rPr>
                <w:rStyle w:val="Hyperlink"/>
                <w:noProof/>
              </w:rPr>
              <w:t>Complaints Procedure</w:t>
            </w:r>
            <w:r>
              <w:rPr>
                <w:noProof/>
                <w:webHidden/>
              </w:rPr>
              <w:tab/>
            </w:r>
            <w:r w:rsidR="00AE7F18">
              <w:rPr>
                <w:noProof/>
                <w:webHidden/>
              </w:rPr>
              <w:t>6</w:t>
            </w:r>
          </w:hyperlink>
        </w:p>
        <w:p w14:paraId="1983790C" w14:textId="51A4FD8B" w:rsidR="00CF3DAE" w:rsidRDefault="00CF3DAE">
          <w:pPr>
            <w:pStyle w:val="TOC1"/>
            <w:tabs>
              <w:tab w:val="right" w:leader="dot" w:pos="9016"/>
            </w:tabs>
            <w:rPr>
              <w:rFonts w:eastAsiaTheme="minorEastAsia"/>
              <w:noProof/>
              <w:kern w:val="2"/>
              <w:sz w:val="24"/>
              <w:szCs w:val="24"/>
              <w:lang w:eastAsia="en-GB"/>
              <w14:ligatures w14:val="standardContextual"/>
            </w:rPr>
          </w:pPr>
          <w:hyperlink w:anchor="_Toc205907326" w:history="1">
            <w:r w:rsidRPr="00065C96">
              <w:rPr>
                <w:rStyle w:val="Hyperlink"/>
                <w:noProof/>
              </w:rPr>
              <w:t>Annexes:</w:t>
            </w:r>
            <w:r>
              <w:rPr>
                <w:noProof/>
                <w:webHidden/>
              </w:rPr>
              <w:tab/>
            </w:r>
            <w:r w:rsidR="00AE7F18">
              <w:rPr>
                <w:noProof/>
                <w:webHidden/>
              </w:rPr>
              <w:t>6</w:t>
            </w:r>
          </w:hyperlink>
        </w:p>
        <w:p w14:paraId="2365E33D" w14:textId="63C78637" w:rsidR="00CF3DAE" w:rsidRDefault="00CF3DAE">
          <w:r>
            <w:rPr>
              <w:b/>
              <w:bCs/>
            </w:rPr>
            <w:fldChar w:fldCharType="end"/>
          </w:r>
        </w:p>
      </w:sdtContent>
    </w:sdt>
    <w:p w14:paraId="2A7381C4" w14:textId="77777777" w:rsidR="00CF3DAE" w:rsidRDefault="00CF3DAE" w:rsidP="00CF3DAE">
      <w:pPr>
        <w:spacing w:after="0" w:line="240" w:lineRule="auto"/>
        <w:rPr>
          <w:rFonts w:ascii="Arial" w:eastAsia="Times New Roman" w:hAnsi="Arial" w:cs="Arial"/>
          <w:sz w:val="24"/>
          <w:szCs w:val="24"/>
        </w:rPr>
      </w:pPr>
    </w:p>
    <w:p w14:paraId="13B224BF" w14:textId="77777777" w:rsidR="00CF3DAE" w:rsidRDefault="00CF3DAE" w:rsidP="002E5786">
      <w:pPr>
        <w:spacing w:after="0" w:line="240" w:lineRule="auto"/>
        <w:jc w:val="right"/>
        <w:rPr>
          <w:rFonts w:ascii="Arial" w:eastAsia="Times New Roman" w:hAnsi="Arial" w:cs="Arial"/>
          <w:sz w:val="24"/>
          <w:szCs w:val="24"/>
        </w:rPr>
      </w:pPr>
    </w:p>
    <w:p w14:paraId="73533801" w14:textId="77777777" w:rsidR="00CF3DAE" w:rsidRDefault="00CF3DAE" w:rsidP="002E5786">
      <w:pPr>
        <w:spacing w:after="0" w:line="240" w:lineRule="auto"/>
        <w:jc w:val="right"/>
        <w:rPr>
          <w:rFonts w:ascii="Arial" w:eastAsia="Times New Roman" w:hAnsi="Arial" w:cs="Arial"/>
          <w:sz w:val="24"/>
          <w:szCs w:val="24"/>
        </w:rPr>
      </w:pPr>
    </w:p>
    <w:p w14:paraId="27814F52" w14:textId="77777777" w:rsidR="00CF3DAE" w:rsidRDefault="00CF3DAE" w:rsidP="002E5786">
      <w:pPr>
        <w:spacing w:after="0" w:line="240" w:lineRule="auto"/>
        <w:jc w:val="right"/>
        <w:rPr>
          <w:rFonts w:ascii="Arial" w:eastAsia="Times New Roman" w:hAnsi="Arial" w:cs="Arial"/>
          <w:sz w:val="24"/>
          <w:szCs w:val="24"/>
        </w:rPr>
      </w:pPr>
    </w:p>
    <w:p w14:paraId="4DEF7150" w14:textId="77777777" w:rsidR="00CF3DAE" w:rsidRDefault="00CF3DAE" w:rsidP="00CF3DAE">
      <w:pPr>
        <w:pStyle w:val="Heading1"/>
        <w:rPr>
          <w:rFonts w:eastAsia="Times New Roman"/>
        </w:rPr>
      </w:pPr>
    </w:p>
    <w:p w14:paraId="42237471" w14:textId="77777777" w:rsidR="00B72AE6" w:rsidRDefault="00B72AE6" w:rsidP="00B72AE6"/>
    <w:p w14:paraId="0866EA47" w14:textId="77777777" w:rsidR="00B72AE6" w:rsidRDefault="00B72AE6" w:rsidP="00B72AE6"/>
    <w:p w14:paraId="69E68C50" w14:textId="77777777" w:rsidR="00B72AE6" w:rsidRDefault="00B72AE6" w:rsidP="00B72AE6"/>
    <w:p w14:paraId="037DFDBB" w14:textId="77777777" w:rsidR="00AE7F18" w:rsidRDefault="00AE7F18" w:rsidP="00B72AE6"/>
    <w:p w14:paraId="48920E66" w14:textId="77777777" w:rsidR="00AE7F18" w:rsidRPr="00B72AE6" w:rsidRDefault="00AE7F18" w:rsidP="00B72AE6"/>
    <w:p w14:paraId="0BDF2DD0" w14:textId="77777777" w:rsidR="00CF3DAE" w:rsidRPr="00CF3DAE" w:rsidRDefault="00CF3DAE" w:rsidP="00CF3DAE">
      <w:pPr>
        <w:pStyle w:val="Heading1"/>
      </w:pPr>
      <w:bookmarkStart w:id="0" w:name="_Toc205907299"/>
      <w:r w:rsidRPr="00CF3DAE">
        <w:lastRenderedPageBreak/>
        <w:t>Purpose and aims</w:t>
      </w:r>
      <w:bookmarkEnd w:id="0"/>
    </w:p>
    <w:p w14:paraId="79C11FA5" w14:textId="0DC81099" w:rsidR="00CF3DAE" w:rsidRPr="00E8502B" w:rsidRDefault="000140BB" w:rsidP="00CF3DAE">
      <w:pPr>
        <w:rPr>
          <w:rFonts w:cstheme="minorHAnsi"/>
        </w:rPr>
      </w:pPr>
      <w:bookmarkStart w:id="1" w:name="_Toc205907300"/>
      <w:r w:rsidRPr="000140BB">
        <w:rPr>
          <w:rFonts w:cstheme="minorHAnsi"/>
        </w:rPr>
        <w:t>Kendal College is committed to ensuring that all learners develop the skills, knowledge, and behaviours needed to make informed career decisions and pursue learning programmes aligned with their chosen career pathways. This Policy is designed to help stakeholders understand and align with Kendal College’s vision, mission, and values, while also reflecting the updated Gatsby Benchmarks and the latest statutory guidance for careers education. It outlines responsibilities and processes to ensure the efficient, impartial, and inclusive delivery of high-quality Careers Education, Information, Advice and Guidance (CEIAG), embedded meaningfully across the curriculum.</w:t>
      </w:r>
      <w:bookmarkEnd w:id="1"/>
    </w:p>
    <w:p w14:paraId="00E806AA" w14:textId="4F265CEF" w:rsidR="00CF3DAE" w:rsidRPr="00701B60" w:rsidRDefault="00CF3DAE" w:rsidP="00CF3DAE">
      <w:pPr>
        <w:pStyle w:val="Heading1"/>
      </w:pPr>
      <w:bookmarkStart w:id="2" w:name="_Toc205907302"/>
      <w:r w:rsidRPr="00701B60">
        <w:t>Statutory requirements and expectations</w:t>
      </w:r>
      <w:bookmarkEnd w:id="2"/>
    </w:p>
    <w:p w14:paraId="203DB0EA" w14:textId="77777777" w:rsidR="00016CAE" w:rsidRPr="00016CAE" w:rsidRDefault="00016CAE" w:rsidP="00016CAE">
      <w:pPr>
        <w:pStyle w:val="NoSpacing"/>
      </w:pPr>
      <w:r w:rsidRPr="00016CAE">
        <w:t>The careers provision at Kendal College is in line with the recent statutory guidance (</w:t>
      </w:r>
      <w:hyperlink r:id="rId12" w:tgtFrame="_blank" w:history="1">
        <w:r w:rsidRPr="00016CAE">
          <w:rPr>
            <w:rStyle w:val="Hyperlink"/>
          </w:rPr>
          <w:t>Careers guidance and access for education and training providers - GOV.UK</w:t>
        </w:r>
      </w:hyperlink>
      <w:r w:rsidRPr="00016CAE">
        <w:t>) developed and published in 2025 by the Department of Education, which refers to Section 45A of the 1997 Education Act. The 2002 Education Act requires schools to provide a balanced and broadly-based curriculum which: </w:t>
      </w:r>
    </w:p>
    <w:p w14:paraId="79B8BD9F" w14:textId="77777777" w:rsidR="00016CAE" w:rsidRPr="00016CAE" w:rsidRDefault="00016CAE" w:rsidP="00016CAE">
      <w:pPr>
        <w:pStyle w:val="NoSpacing"/>
      </w:pPr>
      <w:r w:rsidRPr="00016CAE">
        <w:t>Promotes the spiritual, moral, cultural, mental and physical development of pupils at the school and of the society, and </w:t>
      </w:r>
    </w:p>
    <w:p w14:paraId="3F4F7AF1" w14:textId="77777777" w:rsidR="00016CAE" w:rsidRPr="00016CAE" w:rsidRDefault="00016CAE" w:rsidP="00016CAE">
      <w:pPr>
        <w:pStyle w:val="NoSpacing"/>
      </w:pPr>
      <w:r w:rsidRPr="00016CAE">
        <w:t>Prepares pupils at the school for the opportunities, responsibilities and experiences of later life. </w:t>
      </w:r>
    </w:p>
    <w:p w14:paraId="2B4E729C" w14:textId="77777777" w:rsidR="00016CAE" w:rsidRDefault="00016CAE" w:rsidP="00016CAE">
      <w:pPr>
        <w:pStyle w:val="NoSpacing"/>
      </w:pPr>
    </w:p>
    <w:p w14:paraId="672C44E4" w14:textId="34B8A181" w:rsidR="00016CAE" w:rsidRPr="00016CAE" w:rsidRDefault="00016CAE" w:rsidP="00016CAE">
      <w:pPr>
        <w:pStyle w:val="NoSpacing"/>
      </w:pPr>
      <w:r w:rsidRPr="00016CAE">
        <w:t>The College has a series of statutory duties: </w:t>
      </w:r>
    </w:p>
    <w:p w14:paraId="285BDAC3" w14:textId="03BBD049" w:rsidR="00016CAE" w:rsidRPr="00016CAE" w:rsidRDefault="00EB1E71" w:rsidP="00CD324D">
      <w:pPr>
        <w:pStyle w:val="NoSpacing"/>
        <w:numPr>
          <w:ilvl w:val="0"/>
          <w:numId w:val="5"/>
        </w:numPr>
      </w:pPr>
      <w:r>
        <w:t>Must</w:t>
      </w:r>
      <w:r w:rsidR="00016CAE" w:rsidRPr="00016CAE">
        <w:t xml:space="preserve"> have a Careers Policy, Programme and Strategy aligned with the college priorities and Gatsby Benchmarks</w:t>
      </w:r>
      <w:r>
        <w:t>;</w:t>
      </w:r>
      <w:r w:rsidR="00016CAE" w:rsidRPr="00016CAE">
        <w:t xml:space="preserve"> and are published on the website.  </w:t>
      </w:r>
    </w:p>
    <w:p w14:paraId="66E42EF3" w14:textId="4B3124A4" w:rsidR="00016CAE" w:rsidRPr="00016CAE" w:rsidRDefault="00EB1E71" w:rsidP="00CD324D">
      <w:pPr>
        <w:pStyle w:val="NoSpacing"/>
        <w:numPr>
          <w:ilvl w:val="0"/>
          <w:numId w:val="5"/>
        </w:numPr>
      </w:pPr>
      <w:r>
        <w:t>Appoint</w:t>
      </w:r>
      <w:r w:rsidR="00016CAE" w:rsidRPr="00016CAE">
        <w:t xml:space="preserve"> a trained Careers Lead</w:t>
      </w:r>
      <w:r>
        <w:t>, with information on website on how to contact them.</w:t>
      </w:r>
      <w:r w:rsidR="00016CAE" w:rsidRPr="00016CAE">
        <w:t xml:space="preserve"> </w:t>
      </w:r>
    </w:p>
    <w:p w14:paraId="4396176E" w14:textId="3229A1C3" w:rsidR="00EB1E71" w:rsidRDefault="00EB1E71" w:rsidP="00CD324D">
      <w:pPr>
        <w:pStyle w:val="NoSpacing"/>
        <w:numPr>
          <w:ilvl w:val="0"/>
          <w:numId w:val="5"/>
        </w:numPr>
      </w:pPr>
      <w:r w:rsidRPr="00EB1E71">
        <w:t>Provide access to Level 6 qualified Careers Advisor</w:t>
      </w:r>
      <w:r w:rsidR="00B72AE6">
        <w:t>(</w:t>
      </w:r>
      <w:r w:rsidRPr="00EB1E71">
        <w:t>s</w:t>
      </w:r>
      <w:r w:rsidR="00B72AE6">
        <w:t>)</w:t>
      </w:r>
      <w:r w:rsidRPr="00EB1E71">
        <w:t xml:space="preserve"> for 1:1 guidance </w:t>
      </w:r>
      <w:r w:rsidR="00E8502B" w:rsidRPr="00EB1E71">
        <w:t>session</w:t>
      </w:r>
      <w:r w:rsidRPr="00EB1E71">
        <w:t>. </w:t>
      </w:r>
    </w:p>
    <w:p w14:paraId="5DD0FB32" w14:textId="0A9D4F9C" w:rsidR="00016CAE" w:rsidRPr="00016CAE" w:rsidRDefault="00EB1E71" w:rsidP="00CD324D">
      <w:pPr>
        <w:pStyle w:val="NoSpacing"/>
        <w:numPr>
          <w:ilvl w:val="0"/>
          <w:numId w:val="5"/>
        </w:numPr>
      </w:pPr>
      <w:r>
        <w:t>Must</w:t>
      </w:r>
      <w:r w:rsidR="00016CAE" w:rsidRPr="00016CAE">
        <w:t xml:space="preserve"> </w:t>
      </w:r>
      <w:r w:rsidR="00E8502B">
        <w:t>maintain</w:t>
      </w:r>
      <w:r w:rsidR="00016CAE" w:rsidRPr="00016CAE">
        <w:t xml:space="preserve"> the Matrix Standard</w:t>
      </w:r>
      <w:r w:rsidR="00E8502B" w:rsidRPr="00E8502B">
        <w:rPr>
          <w:rFonts w:ascii="Arial" w:hAnsi="Arial" w:cs="Arial"/>
          <w:color w:val="000000"/>
          <w:bdr w:val="none" w:sz="0" w:space="0" w:color="auto" w:frame="1"/>
        </w:rPr>
        <w:t xml:space="preserve"> </w:t>
      </w:r>
      <w:r w:rsidR="00E8502B" w:rsidRPr="00E8502B">
        <w:t>for quality in guidance services</w:t>
      </w:r>
      <w:r w:rsidR="00E8502B">
        <w:t>.</w:t>
      </w:r>
    </w:p>
    <w:p w14:paraId="6DEE8986" w14:textId="4AA68763" w:rsidR="00E8502B" w:rsidRPr="00016CAE" w:rsidRDefault="00E8502B" w:rsidP="00CD324D">
      <w:pPr>
        <w:pStyle w:val="NoSpacing"/>
        <w:numPr>
          <w:ilvl w:val="0"/>
          <w:numId w:val="5"/>
        </w:numPr>
      </w:pPr>
      <w:r w:rsidRPr="00E8502B">
        <w:t>Ensure all learners up to age 18 (and up to 25 for EHC Plan learners) receive impartial careers advice covering education, training, and employment options. </w:t>
      </w:r>
    </w:p>
    <w:p w14:paraId="198B873A" w14:textId="687F1029" w:rsidR="00016CAE" w:rsidRPr="00016CAE" w:rsidRDefault="00016CAE" w:rsidP="00CD324D">
      <w:pPr>
        <w:pStyle w:val="NoSpacing"/>
        <w:numPr>
          <w:ilvl w:val="0"/>
          <w:numId w:val="5"/>
        </w:numPr>
      </w:pPr>
      <w:r w:rsidRPr="00016CAE">
        <w:t xml:space="preserve">This guidance must be in the best interest of the pupil and must cover a range of education or training options or employment. (2018 Access to Provider- New legislation (2018, paras 61-69). Refer to Provider Access Policy Statement (Point 7 of this policy) for college to know the </w:t>
      </w:r>
      <w:r w:rsidR="00E8502B" w:rsidRPr="00016CAE">
        <w:t>way</w:t>
      </w:r>
      <w:r w:rsidRPr="00016CAE">
        <w:t xml:space="preserve"> the providers will be given access to learners. </w:t>
      </w:r>
    </w:p>
    <w:p w14:paraId="18CF7073" w14:textId="3924CED7" w:rsidR="00016CAE" w:rsidRPr="00016CAE" w:rsidRDefault="00E8502B" w:rsidP="00CD324D">
      <w:pPr>
        <w:pStyle w:val="NoSpacing"/>
        <w:numPr>
          <w:ilvl w:val="0"/>
          <w:numId w:val="5"/>
        </w:numPr>
      </w:pPr>
      <w:r w:rsidRPr="00E8502B">
        <w:t>Provide referrals to external agencies (e.g., Inspira, Lancashire County Council) for learners at risk of NEET. </w:t>
      </w:r>
    </w:p>
    <w:p w14:paraId="2D82BEAC" w14:textId="77777777" w:rsidR="00CF3DAE" w:rsidRPr="00701B60" w:rsidRDefault="00CF3DAE" w:rsidP="00CF3DAE">
      <w:pPr>
        <w:pStyle w:val="Heading1"/>
      </w:pPr>
      <w:bookmarkStart w:id="3" w:name="_Toc205907303"/>
      <w:r w:rsidRPr="00701B60">
        <w:t>Management and Delivery</w:t>
      </w:r>
      <w:bookmarkEnd w:id="3"/>
    </w:p>
    <w:p w14:paraId="0BD9A2BB" w14:textId="1265E4B6" w:rsidR="00CF3DAE" w:rsidRPr="00E8502B" w:rsidRDefault="00CF3DAE" w:rsidP="00CF3DAE">
      <w:pPr>
        <w:pStyle w:val="Heading2"/>
        <w:rPr>
          <w:u w:val="single"/>
        </w:rPr>
      </w:pPr>
      <w:bookmarkStart w:id="4" w:name="_Toc205907304"/>
      <w:r w:rsidRPr="00E8502B">
        <w:rPr>
          <w:u w:val="single"/>
        </w:rPr>
        <w:t>Roles and responsibilities</w:t>
      </w:r>
      <w:bookmarkEnd w:id="4"/>
      <w:r w:rsidR="00016CAE" w:rsidRPr="00E8502B">
        <w:rPr>
          <w:u w:val="single"/>
        </w:rPr>
        <w:t>-</w:t>
      </w:r>
    </w:p>
    <w:p w14:paraId="5EF5CC70" w14:textId="290FAACB" w:rsidR="00CF3DAE" w:rsidRPr="00E8502B" w:rsidRDefault="00016CAE" w:rsidP="00E8502B">
      <w:pPr>
        <w:pStyle w:val="Heading2"/>
      </w:pPr>
      <w:r w:rsidRPr="00930FB9">
        <w:rPr>
          <w:rFonts w:cstheme="minorHAnsi"/>
          <w:noProof/>
        </w:rPr>
        <w:t>Linked Governor for Careers and Employability</w:t>
      </w:r>
      <w:r w:rsidRPr="00930FB9">
        <w:t>:</w:t>
      </w:r>
    </w:p>
    <w:p w14:paraId="1233C313" w14:textId="2637E604" w:rsidR="00CF3DAE" w:rsidRPr="00701B60" w:rsidRDefault="00CF3DAE" w:rsidP="00750FBE">
      <w:pPr>
        <w:spacing w:after="0" w:line="240" w:lineRule="auto"/>
        <w:rPr>
          <w:rFonts w:cstheme="minorHAnsi"/>
          <w:noProof/>
        </w:rPr>
      </w:pPr>
      <w:r w:rsidRPr="00701B60">
        <w:rPr>
          <w:rFonts w:cstheme="minorHAnsi"/>
          <w:noProof/>
        </w:rPr>
        <w:t>The College Corporation will nominate a Governor with overview of the provision of Careers support. This Governor will support the Careers Leader</w:t>
      </w:r>
      <w:r w:rsidR="00750FBE">
        <w:rPr>
          <w:rFonts w:cstheme="minorHAnsi"/>
          <w:noProof/>
        </w:rPr>
        <w:t xml:space="preserve">, </w:t>
      </w:r>
      <w:r w:rsidRPr="00701B60">
        <w:rPr>
          <w:rFonts w:cstheme="minorHAnsi"/>
          <w:noProof/>
        </w:rPr>
        <w:t>Careers Advisor</w:t>
      </w:r>
      <w:r w:rsidR="00750FBE">
        <w:rPr>
          <w:rFonts w:cstheme="minorHAnsi"/>
          <w:noProof/>
        </w:rPr>
        <w:t>(s) and outreach team</w:t>
      </w:r>
      <w:r w:rsidRPr="00701B60">
        <w:rPr>
          <w:rFonts w:cstheme="minorHAnsi"/>
          <w:noProof/>
        </w:rPr>
        <w:t xml:space="preserve"> as set out in the statutory guidance by devising, supporting and evaluating delivery of the careers programme</w:t>
      </w:r>
      <w:r w:rsidR="00750FBE">
        <w:rPr>
          <w:rFonts w:cstheme="minorHAnsi"/>
          <w:noProof/>
        </w:rPr>
        <w:t xml:space="preserve"> to m</w:t>
      </w:r>
      <w:r w:rsidR="00750FBE" w:rsidRPr="00701B60">
        <w:rPr>
          <w:rFonts w:cstheme="minorHAnsi"/>
          <w:noProof/>
        </w:rPr>
        <w:t>eet the statutory guidance on providing impartial careers education and guidance</w:t>
      </w:r>
      <w:r w:rsidRPr="00701B60">
        <w:rPr>
          <w:rFonts w:cstheme="minorHAnsi"/>
          <w:noProof/>
        </w:rPr>
        <w:t xml:space="preserve"> </w:t>
      </w:r>
      <w:r w:rsidR="00750FBE">
        <w:rPr>
          <w:rFonts w:cstheme="minorHAnsi"/>
          <w:noProof/>
        </w:rPr>
        <w:t>as well as meeting appropriate quality standards.</w:t>
      </w:r>
    </w:p>
    <w:p w14:paraId="66CF58F6" w14:textId="77777777" w:rsidR="00CF3DAE" w:rsidRPr="00701B60" w:rsidRDefault="00CF3DAE" w:rsidP="00CF3DAE">
      <w:pPr>
        <w:spacing w:after="0" w:line="240" w:lineRule="auto"/>
        <w:rPr>
          <w:rFonts w:cstheme="minorHAnsi"/>
          <w:noProof/>
        </w:rPr>
      </w:pPr>
    </w:p>
    <w:p w14:paraId="3B94C3E3" w14:textId="78C4D6D2" w:rsidR="00CF3DAE" w:rsidRPr="00701B60" w:rsidRDefault="00CF3DAE" w:rsidP="00CF3DAE">
      <w:pPr>
        <w:pStyle w:val="Heading2"/>
        <w:rPr>
          <w:noProof/>
        </w:rPr>
      </w:pPr>
      <w:bookmarkStart w:id="5" w:name="_Toc205907305"/>
      <w:r w:rsidRPr="00701B60">
        <w:rPr>
          <w:noProof/>
        </w:rPr>
        <w:t>Local Enterprise Advisor</w:t>
      </w:r>
      <w:r w:rsidR="00750FBE">
        <w:rPr>
          <w:noProof/>
        </w:rPr>
        <w:t>/ Enterprise coordinator</w:t>
      </w:r>
      <w:r w:rsidRPr="00701B60">
        <w:rPr>
          <w:noProof/>
        </w:rPr>
        <w:t>:</w:t>
      </w:r>
      <w:bookmarkEnd w:id="5"/>
    </w:p>
    <w:p w14:paraId="08616850" w14:textId="4468EE30" w:rsidR="00CF3DAE" w:rsidRPr="00701B60" w:rsidRDefault="00CF3DAE" w:rsidP="00CF3DAE">
      <w:pPr>
        <w:spacing w:after="0" w:line="240" w:lineRule="auto"/>
        <w:rPr>
          <w:rFonts w:cstheme="minorHAnsi"/>
          <w:noProof/>
        </w:rPr>
      </w:pPr>
      <w:r w:rsidRPr="00701B60">
        <w:rPr>
          <w:rFonts w:cstheme="minorHAnsi"/>
          <w:noProof/>
        </w:rPr>
        <w:t>Responsible for advising Careers Leader and/or Careers Advisor(s) on strategic direction and helping college secure all Gatsby Benchmarks</w:t>
      </w:r>
      <w:r w:rsidR="00750FBE">
        <w:rPr>
          <w:rFonts w:cstheme="minorHAnsi"/>
          <w:noProof/>
        </w:rPr>
        <w:t xml:space="preserve"> by sharing local and national developments in careers provision and strategy, providing resources and understanding Compass return.</w:t>
      </w:r>
    </w:p>
    <w:p w14:paraId="7CBB08CF" w14:textId="77777777" w:rsidR="00394E55" w:rsidRPr="00701B60" w:rsidRDefault="00394E55" w:rsidP="00CF3DAE">
      <w:pPr>
        <w:spacing w:after="0" w:line="240" w:lineRule="auto"/>
        <w:rPr>
          <w:rFonts w:cstheme="minorHAnsi"/>
          <w:noProof/>
          <w:color w:val="0070C0"/>
        </w:rPr>
      </w:pPr>
    </w:p>
    <w:p w14:paraId="69C63064" w14:textId="77777777" w:rsidR="00CF3DAE" w:rsidRPr="00701B60" w:rsidRDefault="00CF3DAE" w:rsidP="00CF3DAE">
      <w:pPr>
        <w:pStyle w:val="Heading2"/>
        <w:rPr>
          <w:noProof/>
        </w:rPr>
      </w:pPr>
      <w:bookmarkStart w:id="6" w:name="_Toc205907307"/>
      <w:r w:rsidRPr="00701B60">
        <w:rPr>
          <w:noProof/>
        </w:rPr>
        <w:lastRenderedPageBreak/>
        <w:t>Careers Leader:</w:t>
      </w:r>
      <w:bookmarkEnd w:id="6"/>
    </w:p>
    <w:p w14:paraId="47C2A5F8" w14:textId="41535EF7" w:rsidR="00CF3DAE" w:rsidRPr="00701B60" w:rsidRDefault="00750FBE" w:rsidP="00CF3DAE">
      <w:pPr>
        <w:spacing w:after="0" w:line="240" w:lineRule="auto"/>
        <w:rPr>
          <w:rFonts w:cstheme="minorHAnsi"/>
          <w:noProof/>
        </w:rPr>
      </w:pPr>
      <w:r>
        <w:rPr>
          <w:rFonts w:cstheme="minorHAnsi"/>
          <w:noProof/>
        </w:rPr>
        <w:t>Kendal College has an</w:t>
      </w:r>
      <w:r w:rsidR="00CF3DAE" w:rsidRPr="00701B60">
        <w:rPr>
          <w:rFonts w:cstheme="minorHAnsi"/>
          <w:noProof/>
        </w:rPr>
        <w:t xml:space="preserve"> identified and appropriately trained careers leader as summarised in Benchmark one of Gatsby Benchmark</w:t>
      </w:r>
      <w:r>
        <w:rPr>
          <w:rFonts w:cstheme="minorHAnsi"/>
          <w:noProof/>
        </w:rPr>
        <w:t>, with</w:t>
      </w:r>
      <w:r w:rsidR="00CF3DAE" w:rsidRPr="00701B60">
        <w:rPr>
          <w:rFonts w:cstheme="minorHAnsi"/>
          <w:noProof/>
        </w:rPr>
        <w:t xml:space="preserve"> following responsibilities:</w:t>
      </w:r>
    </w:p>
    <w:p w14:paraId="73E211D7" w14:textId="77777777" w:rsidR="00750FBE" w:rsidRPr="00750FBE" w:rsidRDefault="00750FBE" w:rsidP="00CD324D">
      <w:pPr>
        <w:pStyle w:val="ListParagraph"/>
        <w:numPr>
          <w:ilvl w:val="0"/>
          <w:numId w:val="19"/>
        </w:numPr>
        <w:rPr>
          <w:rFonts w:cstheme="minorHAnsi"/>
          <w:noProof/>
        </w:rPr>
      </w:pPr>
      <w:r w:rsidRPr="00750FBE">
        <w:rPr>
          <w:rFonts w:cstheme="minorHAnsi"/>
          <w:noProof/>
        </w:rPr>
        <w:t>Lead strategy for CEIAG delivery and employer engagement </w:t>
      </w:r>
    </w:p>
    <w:p w14:paraId="42D35460" w14:textId="77777777" w:rsidR="00750FBE" w:rsidRPr="00750FBE" w:rsidRDefault="00750FBE" w:rsidP="00CD324D">
      <w:pPr>
        <w:pStyle w:val="ListParagraph"/>
        <w:numPr>
          <w:ilvl w:val="0"/>
          <w:numId w:val="20"/>
        </w:numPr>
        <w:rPr>
          <w:rFonts w:cstheme="minorHAnsi"/>
          <w:noProof/>
        </w:rPr>
      </w:pPr>
      <w:r w:rsidRPr="00750FBE">
        <w:rPr>
          <w:rFonts w:cstheme="minorHAnsi"/>
          <w:noProof/>
        </w:rPr>
        <w:t>Develop and maintain internal and external partnerships </w:t>
      </w:r>
    </w:p>
    <w:p w14:paraId="4058B6AD" w14:textId="77777777" w:rsidR="00750FBE" w:rsidRPr="00750FBE" w:rsidRDefault="00750FBE" w:rsidP="00CD324D">
      <w:pPr>
        <w:pStyle w:val="ListParagraph"/>
        <w:numPr>
          <w:ilvl w:val="0"/>
          <w:numId w:val="21"/>
        </w:numPr>
        <w:rPr>
          <w:rFonts w:cstheme="minorHAnsi"/>
          <w:noProof/>
        </w:rPr>
      </w:pPr>
      <w:r w:rsidRPr="00750FBE">
        <w:rPr>
          <w:rFonts w:cstheme="minorHAnsi"/>
          <w:noProof/>
        </w:rPr>
        <w:t>Monitor and evaluate careers provision using Compass tools </w:t>
      </w:r>
    </w:p>
    <w:p w14:paraId="2664CF7C" w14:textId="77777777" w:rsidR="00750FBE" w:rsidRPr="00750FBE" w:rsidRDefault="00750FBE" w:rsidP="00CD324D">
      <w:pPr>
        <w:pStyle w:val="ListParagraph"/>
        <w:numPr>
          <w:ilvl w:val="0"/>
          <w:numId w:val="22"/>
        </w:numPr>
        <w:rPr>
          <w:rFonts w:cstheme="minorHAnsi"/>
          <w:noProof/>
        </w:rPr>
      </w:pPr>
      <w:r w:rsidRPr="00750FBE">
        <w:rPr>
          <w:rFonts w:cstheme="minorHAnsi"/>
          <w:noProof/>
        </w:rPr>
        <w:t>Coordinate events, fairs, and CPD in careers </w:t>
      </w:r>
    </w:p>
    <w:p w14:paraId="73CD25DE" w14:textId="77777777" w:rsidR="00CF3DAE" w:rsidRPr="00701B60" w:rsidRDefault="00CF3DAE" w:rsidP="00CF3DAE">
      <w:pPr>
        <w:pStyle w:val="ListParagraph"/>
        <w:spacing w:after="0" w:line="240" w:lineRule="auto"/>
        <w:rPr>
          <w:rFonts w:cstheme="minorHAnsi"/>
          <w:noProof/>
        </w:rPr>
      </w:pPr>
    </w:p>
    <w:p w14:paraId="20329D34" w14:textId="77777777" w:rsidR="00CF3DAE" w:rsidRPr="00701B60" w:rsidRDefault="00CF3DAE" w:rsidP="00CF3DAE">
      <w:pPr>
        <w:pStyle w:val="Heading2"/>
        <w:rPr>
          <w:noProof/>
        </w:rPr>
      </w:pPr>
      <w:bookmarkStart w:id="7" w:name="_Toc205907308"/>
      <w:r w:rsidRPr="00701B60">
        <w:rPr>
          <w:noProof/>
        </w:rPr>
        <w:t>Careers Advisor:</w:t>
      </w:r>
      <w:bookmarkEnd w:id="7"/>
    </w:p>
    <w:p w14:paraId="4514F0C0" w14:textId="09F4D418" w:rsidR="00CF3DAE" w:rsidRPr="00701B60" w:rsidRDefault="00CF3DAE" w:rsidP="00CF3DAE">
      <w:pPr>
        <w:spacing w:after="0" w:line="240" w:lineRule="auto"/>
        <w:rPr>
          <w:rFonts w:cstheme="minorHAnsi"/>
          <w:noProof/>
        </w:rPr>
      </w:pPr>
      <w:r w:rsidRPr="00701B60">
        <w:rPr>
          <w:rFonts w:cstheme="minorHAnsi"/>
          <w:noProof/>
        </w:rPr>
        <w:t>Kendal College has qualified Careers Advisor</w:t>
      </w:r>
      <w:r>
        <w:rPr>
          <w:rFonts w:cstheme="minorHAnsi"/>
          <w:noProof/>
        </w:rPr>
        <w:t>(s)</w:t>
      </w:r>
      <w:r w:rsidRPr="00701B60">
        <w:rPr>
          <w:rFonts w:cstheme="minorHAnsi"/>
          <w:noProof/>
        </w:rPr>
        <w:t xml:space="preserve"> who focus on providing guidance to all students in college</w:t>
      </w:r>
      <w:r w:rsidR="001763FF">
        <w:rPr>
          <w:rFonts w:cstheme="minorHAnsi"/>
          <w:noProof/>
        </w:rPr>
        <w:t>.</w:t>
      </w:r>
      <w:r w:rsidRPr="00701B60">
        <w:rPr>
          <w:rFonts w:cstheme="minorHAnsi"/>
          <w:noProof/>
        </w:rPr>
        <w:t xml:space="preserve"> The main aspects of this role</w:t>
      </w:r>
      <w:r w:rsidR="001763FF">
        <w:rPr>
          <w:rFonts w:cstheme="minorHAnsi"/>
          <w:noProof/>
        </w:rPr>
        <w:t xml:space="preserve"> are</w:t>
      </w:r>
      <w:r w:rsidRPr="00701B60">
        <w:rPr>
          <w:rFonts w:cstheme="minorHAnsi"/>
          <w:noProof/>
        </w:rPr>
        <w:t>:</w:t>
      </w:r>
    </w:p>
    <w:p w14:paraId="5BF0C063" w14:textId="77777777" w:rsidR="001763FF" w:rsidRPr="001763FF" w:rsidRDefault="001763FF" w:rsidP="00CD324D">
      <w:pPr>
        <w:numPr>
          <w:ilvl w:val="0"/>
          <w:numId w:val="23"/>
        </w:numPr>
        <w:spacing w:after="0" w:line="240" w:lineRule="auto"/>
        <w:rPr>
          <w:rFonts w:cstheme="minorHAnsi"/>
          <w:noProof/>
        </w:rPr>
      </w:pPr>
      <w:r w:rsidRPr="001763FF">
        <w:rPr>
          <w:rFonts w:cstheme="minorHAnsi"/>
          <w:noProof/>
        </w:rPr>
        <w:t>Deliver Level 6 guidance 1:1 and in groups </w:t>
      </w:r>
    </w:p>
    <w:p w14:paraId="3E11836F" w14:textId="77777777" w:rsidR="001763FF" w:rsidRPr="001763FF" w:rsidRDefault="001763FF" w:rsidP="00CD324D">
      <w:pPr>
        <w:numPr>
          <w:ilvl w:val="0"/>
          <w:numId w:val="24"/>
        </w:numPr>
        <w:spacing w:after="0" w:line="240" w:lineRule="auto"/>
        <w:rPr>
          <w:rFonts w:cstheme="minorHAnsi"/>
          <w:noProof/>
        </w:rPr>
      </w:pPr>
      <w:r w:rsidRPr="001763FF">
        <w:rPr>
          <w:rFonts w:cstheme="minorHAnsi"/>
          <w:noProof/>
        </w:rPr>
        <w:t>Maintain action plans and records </w:t>
      </w:r>
    </w:p>
    <w:p w14:paraId="40EC21A0" w14:textId="77777777" w:rsidR="001763FF" w:rsidRPr="001763FF" w:rsidRDefault="001763FF" w:rsidP="00CD324D">
      <w:pPr>
        <w:numPr>
          <w:ilvl w:val="0"/>
          <w:numId w:val="25"/>
        </w:numPr>
        <w:spacing w:after="0" w:line="240" w:lineRule="auto"/>
        <w:rPr>
          <w:rFonts w:cstheme="minorHAnsi"/>
          <w:noProof/>
        </w:rPr>
      </w:pPr>
      <w:r w:rsidRPr="001763FF">
        <w:rPr>
          <w:rFonts w:cstheme="minorHAnsi"/>
          <w:noProof/>
        </w:rPr>
        <w:t>Support NEET prevention and track destinations </w:t>
      </w:r>
    </w:p>
    <w:p w14:paraId="3DD2CAF8" w14:textId="77777777" w:rsidR="001763FF" w:rsidRPr="001763FF" w:rsidRDefault="001763FF" w:rsidP="00CD324D">
      <w:pPr>
        <w:numPr>
          <w:ilvl w:val="0"/>
          <w:numId w:val="26"/>
        </w:numPr>
        <w:spacing w:after="0" w:line="240" w:lineRule="auto"/>
        <w:rPr>
          <w:rFonts w:cstheme="minorHAnsi"/>
          <w:noProof/>
        </w:rPr>
      </w:pPr>
      <w:r w:rsidRPr="001763FF">
        <w:rPr>
          <w:rFonts w:cstheme="minorHAnsi"/>
          <w:noProof/>
        </w:rPr>
        <w:t>Attend events and build relationships with employers and HE providers </w:t>
      </w:r>
    </w:p>
    <w:p w14:paraId="5F44E395" w14:textId="77777777" w:rsidR="00CF3DAE" w:rsidRPr="00701B60" w:rsidRDefault="00CF3DAE" w:rsidP="00CF3DAE">
      <w:pPr>
        <w:spacing w:after="0" w:line="240" w:lineRule="auto"/>
        <w:rPr>
          <w:rFonts w:cstheme="minorHAnsi"/>
          <w:noProof/>
          <w:color w:val="0070C0"/>
        </w:rPr>
      </w:pPr>
    </w:p>
    <w:p w14:paraId="38D8474A" w14:textId="5917F4C7" w:rsidR="00CF3DAE" w:rsidRPr="00E8502B" w:rsidRDefault="00CF3DAE" w:rsidP="00E8502B">
      <w:pPr>
        <w:pStyle w:val="Heading2"/>
        <w:rPr>
          <w:noProof/>
        </w:rPr>
      </w:pPr>
      <w:bookmarkStart w:id="8" w:name="_Toc205907309"/>
      <w:r w:rsidRPr="00701B60">
        <w:rPr>
          <w:noProof/>
        </w:rPr>
        <w:t>Student Experience &amp; Progression (SEPO) teams:</w:t>
      </w:r>
      <w:bookmarkEnd w:id="8"/>
    </w:p>
    <w:p w14:paraId="41645070" w14:textId="0F9AA126" w:rsidR="00394E55" w:rsidRPr="00394E55" w:rsidRDefault="00394E55" w:rsidP="00CD324D">
      <w:pPr>
        <w:numPr>
          <w:ilvl w:val="0"/>
          <w:numId w:val="6"/>
        </w:numPr>
        <w:spacing w:after="0" w:line="240" w:lineRule="auto"/>
        <w:rPr>
          <w:rFonts w:cstheme="minorHAnsi"/>
          <w:noProof/>
        </w:rPr>
      </w:pPr>
      <w:r w:rsidRPr="00394E55">
        <w:rPr>
          <w:rFonts w:cstheme="minorHAnsi"/>
          <w:noProof/>
        </w:rPr>
        <w:t xml:space="preserve">Provide accessible, professional, impartial 1:1 </w:t>
      </w:r>
      <w:r w:rsidR="004F0FB7">
        <w:rPr>
          <w:rFonts w:cstheme="minorHAnsi"/>
          <w:noProof/>
        </w:rPr>
        <w:t xml:space="preserve">and group </w:t>
      </w:r>
      <w:r w:rsidRPr="00394E55">
        <w:rPr>
          <w:rFonts w:cstheme="minorHAnsi"/>
          <w:noProof/>
        </w:rPr>
        <w:t xml:space="preserve">careers </w:t>
      </w:r>
      <w:r w:rsidR="004F0FB7">
        <w:rPr>
          <w:rFonts w:cstheme="minorHAnsi"/>
          <w:noProof/>
        </w:rPr>
        <w:t>sessions</w:t>
      </w:r>
      <w:r w:rsidRPr="00394E55">
        <w:rPr>
          <w:rFonts w:cstheme="minorHAnsi"/>
          <w:noProof/>
        </w:rPr>
        <w:t xml:space="preserve"> across all campuses. </w:t>
      </w:r>
    </w:p>
    <w:p w14:paraId="7361A417" w14:textId="683A5547" w:rsidR="00394E55" w:rsidRPr="00394E55" w:rsidRDefault="00394E55" w:rsidP="00CD324D">
      <w:pPr>
        <w:numPr>
          <w:ilvl w:val="0"/>
          <w:numId w:val="7"/>
        </w:numPr>
        <w:spacing w:after="0" w:line="240" w:lineRule="auto"/>
        <w:rPr>
          <w:rFonts w:cstheme="minorHAnsi"/>
          <w:noProof/>
        </w:rPr>
      </w:pPr>
      <w:r w:rsidRPr="00394E55">
        <w:rPr>
          <w:rFonts w:cstheme="minorHAnsi"/>
          <w:noProof/>
        </w:rPr>
        <w:t>Provide opportunities for learners to access meaningful experiences of the workplace</w:t>
      </w:r>
      <w:r w:rsidR="00C41136">
        <w:rPr>
          <w:rFonts w:cstheme="minorHAnsi"/>
          <w:noProof/>
        </w:rPr>
        <w:t xml:space="preserve"> through placements</w:t>
      </w:r>
      <w:r w:rsidR="00CD324D">
        <w:rPr>
          <w:rFonts w:cstheme="minorHAnsi"/>
          <w:noProof/>
        </w:rPr>
        <w:t xml:space="preserve"> and working with stakeholders and the community to enhance their destination opportunities.</w:t>
      </w:r>
      <w:r w:rsidRPr="00394E55">
        <w:rPr>
          <w:rFonts w:cstheme="minorHAnsi"/>
          <w:noProof/>
        </w:rPr>
        <w:t> </w:t>
      </w:r>
    </w:p>
    <w:p w14:paraId="68024D82" w14:textId="77777777" w:rsidR="00394E55" w:rsidRPr="00394E55" w:rsidRDefault="00394E55" w:rsidP="00CD324D">
      <w:pPr>
        <w:numPr>
          <w:ilvl w:val="0"/>
          <w:numId w:val="8"/>
        </w:numPr>
        <w:spacing w:after="0" w:line="240" w:lineRule="auto"/>
        <w:rPr>
          <w:rFonts w:cstheme="minorHAnsi"/>
          <w:noProof/>
        </w:rPr>
      </w:pPr>
      <w:r w:rsidRPr="00394E55">
        <w:rPr>
          <w:rFonts w:cstheme="minorHAnsi"/>
          <w:noProof/>
        </w:rPr>
        <w:t>Develop and deliver enrichment opprotunities e.g. clubs &amp; societies, learner voice, ambassadors &amp; governors that will add value to a students progression.  </w:t>
      </w:r>
    </w:p>
    <w:p w14:paraId="3B6464EB" w14:textId="4AE37F70" w:rsidR="00394E55" w:rsidRPr="00394E55" w:rsidRDefault="00394E55" w:rsidP="00CD324D">
      <w:pPr>
        <w:numPr>
          <w:ilvl w:val="0"/>
          <w:numId w:val="9"/>
        </w:numPr>
        <w:spacing w:after="0" w:line="240" w:lineRule="auto"/>
        <w:rPr>
          <w:rFonts w:cstheme="minorHAnsi"/>
          <w:noProof/>
        </w:rPr>
      </w:pPr>
      <w:r w:rsidRPr="00394E55">
        <w:rPr>
          <w:rFonts w:cstheme="minorHAnsi"/>
          <w:noProof/>
        </w:rPr>
        <w:t>Refer to independent external careers advice offered to learners via services such as Inspira and Lancashire County Council</w:t>
      </w:r>
      <w:r w:rsidR="004F0FB7">
        <w:rPr>
          <w:rFonts w:cstheme="minorHAnsi"/>
          <w:noProof/>
        </w:rPr>
        <w:t xml:space="preserve"> as required.</w:t>
      </w:r>
    </w:p>
    <w:p w14:paraId="62407B6A" w14:textId="77777777" w:rsidR="00CF3DAE" w:rsidRPr="00701B60" w:rsidRDefault="00CF3DAE" w:rsidP="00CF3DAE">
      <w:pPr>
        <w:spacing w:after="0" w:line="240" w:lineRule="auto"/>
        <w:rPr>
          <w:rFonts w:cstheme="minorHAnsi"/>
          <w:noProof/>
          <w:color w:val="000000" w:themeColor="text1"/>
        </w:rPr>
      </w:pPr>
    </w:p>
    <w:p w14:paraId="5ECB8F3C" w14:textId="3FAC30FC" w:rsidR="00CF3DAE" w:rsidRPr="00701B60" w:rsidRDefault="00CF3DAE" w:rsidP="00CF3DAE">
      <w:pPr>
        <w:pStyle w:val="Heading2"/>
        <w:rPr>
          <w:noProof/>
        </w:rPr>
      </w:pPr>
      <w:bookmarkStart w:id="9" w:name="_Toc205907310"/>
      <w:r>
        <w:rPr>
          <w:noProof/>
        </w:rPr>
        <w:t>Inclusion Services</w:t>
      </w:r>
      <w:r w:rsidRPr="00701B60">
        <w:rPr>
          <w:noProof/>
        </w:rPr>
        <w:t>:</w:t>
      </w:r>
      <w:bookmarkEnd w:id="9"/>
    </w:p>
    <w:p w14:paraId="1BF3AC62" w14:textId="4FFA2F67" w:rsidR="00CF3DAE" w:rsidRPr="00701B60" w:rsidRDefault="004F0FB7" w:rsidP="00CF3DAE">
      <w:pPr>
        <w:spacing w:after="0" w:line="240" w:lineRule="auto"/>
        <w:rPr>
          <w:rFonts w:cstheme="minorHAnsi"/>
          <w:noProof/>
          <w:color w:val="000000" w:themeColor="text1"/>
        </w:rPr>
      </w:pPr>
      <w:r>
        <w:rPr>
          <w:rFonts w:cstheme="minorHAnsi"/>
          <w:noProof/>
        </w:rPr>
        <w:t>Collaborate</w:t>
      </w:r>
      <w:r w:rsidR="00CF3DAE" w:rsidRPr="00701B60">
        <w:rPr>
          <w:rFonts w:cstheme="minorHAnsi"/>
          <w:noProof/>
        </w:rPr>
        <w:t xml:space="preserve"> with Careers Leader to </w:t>
      </w:r>
      <w:r>
        <w:rPr>
          <w:rFonts w:cstheme="minorHAnsi"/>
          <w:noProof/>
        </w:rPr>
        <w:t>d</w:t>
      </w:r>
      <w:r w:rsidRPr="004F0FB7">
        <w:rPr>
          <w:rFonts w:cstheme="minorHAnsi"/>
          <w:noProof/>
        </w:rPr>
        <w:t>evelop individual career plans </w:t>
      </w:r>
      <w:r>
        <w:rPr>
          <w:rFonts w:cstheme="minorHAnsi"/>
          <w:noProof/>
        </w:rPr>
        <w:t xml:space="preserve">and targeted guidance to </w:t>
      </w:r>
      <w:r w:rsidR="00CF3DAE" w:rsidRPr="00701B60">
        <w:rPr>
          <w:rFonts w:cstheme="minorHAnsi"/>
          <w:noProof/>
        </w:rPr>
        <w:t xml:space="preserve">strengthen transition for </w:t>
      </w:r>
      <w:r>
        <w:rPr>
          <w:rFonts w:cstheme="minorHAnsi"/>
          <w:noProof/>
        </w:rPr>
        <w:t xml:space="preserve">vulnerable </w:t>
      </w:r>
      <w:r w:rsidR="00CF3DAE" w:rsidRPr="00701B60">
        <w:rPr>
          <w:rFonts w:cstheme="minorHAnsi"/>
          <w:noProof/>
        </w:rPr>
        <w:t xml:space="preserve">students. </w:t>
      </w:r>
    </w:p>
    <w:p w14:paraId="6E28ED76" w14:textId="77777777" w:rsidR="00CF3DAE" w:rsidRPr="00701B60" w:rsidRDefault="00CF3DAE" w:rsidP="00CF3DAE">
      <w:pPr>
        <w:spacing w:after="0" w:line="240" w:lineRule="auto"/>
        <w:rPr>
          <w:rFonts w:cstheme="minorHAnsi"/>
          <w:noProof/>
          <w:color w:val="0070C0"/>
        </w:rPr>
      </w:pPr>
    </w:p>
    <w:p w14:paraId="0958E2BD" w14:textId="6786A551" w:rsidR="00CF3DAE" w:rsidRPr="00B72AE6" w:rsidRDefault="00CF3DAE" w:rsidP="00B72AE6">
      <w:pPr>
        <w:pStyle w:val="Heading2"/>
        <w:rPr>
          <w:noProof/>
        </w:rPr>
      </w:pPr>
      <w:bookmarkStart w:id="10" w:name="_Toc205907311"/>
      <w:r w:rsidRPr="00701B60">
        <w:rPr>
          <w:noProof/>
        </w:rPr>
        <w:t>Directors</w:t>
      </w:r>
      <w:r w:rsidR="008B4AF8">
        <w:rPr>
          <w:noProof/>
        </w:rPr>
        <w:t xml:space="preserve">/ </w:t>
      </w:r>
      <w:r w:rsidR="00B72AE6">
        <w:rPr>
          <w:noProof/>
        </w:rPr>
        <w:t>Heads of Faculty</w:t>
      </w:r>
      <w:r w:rsidR="008B4AF8">
        <w:rPr>
          <w:noProof/>
        </w:rPr>
        <w:t>/</w:t>
      </w:r>
      <w:r w:rsidR="008B4AF8" w:rsidRPr="00701B60">
        <w:rPr>
          <w:noProof/>
        </w:rPr>
        <w:t xml:space="preserve"> Staff</w:t>
      </w:r>
      <w:r w:rsidRPr="00701B60">
        <w:rPr>
          <w:noProof/>
        </w:rPr>
        <w:t>:</w:t>
      </w:r>
      <w:bookmarkEnd w:id="10"/>
    </w:p>
    <w:p w14:paraId="30A7A07D" w14:textId="77777777" w:rsidR="00394E55" w:rsidRPr="00394E55" w:rsidRDefault="00394E55" w:rsidP="00CD324D">
      <w:pPr>
        <w:numPr>
          <w:ilvl w:val="0"/>
          <w:numId w:val="10"/>
        </w:numPr>
        <w:spacing w:after="0" w:line="240" w:lineRule="auto"/>
        <w:rPr>
          <w:rFonts w:cstheme="minorHAnsi"/>
          <w:noProof/>
        </w:rPr>
      </w:pPr>
      <w:r w:rsidRPr="00394E55">
        <w:rPr>
          <w:rFonts w:cstheme="minorHAnsi"/>
          <w:noProof/>
        </w:rPr>
        <w:t>Ensure commitment of teams in embedding careers education throughout the curriclum.  </w:t>
      </w:r>
    </w:p>
    <w:p w14:paraId="02520328" w14:textId="77777777" w:rsidR="004F0FB7" w:rsidRPr="004F0FB7" w:rsidRDefault="004F0FB7" w:rsidP="00CD324D">
      <w:pPr>
        <w:numPr>
          <w:ilvl w:val="0"/>
          <w:numId w:val="27"/>
        </w:numPr>
        <w:spacing w:after="0" w:line="240" w:lineRule="auto"/>
        <w:rPr>
          <w:rFonts w:cstheme="minorHAnsi"/>
          <w:noProof/>
        </w:rPr>
      </w:pPr>
      <w:r w:rsidRPr="004F0FB7">
        <w:rPr>
          <w:rFonts w:cstheme="minorHAnsi"/>
          <w:noProof/>
        </w:rPr>
        <w:t>Deliver tutorials, employability skills, and progression support </w:t>
      </w:r>
    </w:p>
    <w:p w14:paraId="1F4FC7F6" w14:textId="39605511" w:rsidR="004F0FB7" w:rsidRDefault="004F0FB7" w:rsidP="00CD324D">
      <w:pPr>
        <w:numPr>
          <w:ilvl w:val="0"/>
          <w:numId w:val="28"/>
        </w:numPr>
        <w:spacing w:after="0" w:line="240" w:lineRule="auto"/>
        <w:rPr>
          <w:rFonts w:cstheme="minorHAnsi"/>
          <w:noProof/>
        </w:rPr>
      </w:pPr>
      <w:r w:rsidRPr="004F0FB7">
        <w:rPr>
          <w:rFonts w:cstheme="minorHAnsi"/>
          <w:noProof/>
        </w:rPr>
        <w:t>Facilitate learner participation in events and enrichment opportunities </w:t>
      </w:r>
    </w:p>
    <w:p w14:paraId="04914197" w14:textId="6055841A" w:rsidR="004F0FB7" w:rsidRPr="00394E55" w:rsidRDefault="004F0FB7" w:rsidP="00CD324D">
      <w:pPr>
        <w:pStyle w:val="NoSpacing"/>
        <w:numPr>
          <w:ilvl w:val="0"/>
          <w:numId w:val="28"/>
        </w:numPr>
        <w:rPr>
          <w:noProof/>
        </w:rPr>
      </w:pPr>
      <w:r w:rsidRPr="00394E55">
        <w:rPr>
          <w:noProof/>
        </w:rPr>
        <w:t>Signposting to Careers Lead</w:t>
      </w:r>
      <w:r w:rsidR="008B4AF8">
        <w:rPr>
          <w:noProof/>
        </w:rPr>
        <w:t>/SEPOs for</w:t>
      </w:r>
      <w:r w:rsidRPr="00394E55">
        <w:rPr>
          <w:noProof/>
        </w:rPr>
        <w:t xml:space="preserve"> any NEET or risk of NEET referrals</w:t>
      </w:r>
      <w:r w:rsidR="008B4AF8">
        <w:rPr>
          <w:noProof/>
        </w:rPr>
        <w:t>, withdrawals or careers guidance.</w:t>
      </w:r>
    </w:p>
    <w:p w14:paraId="163B8606" w14:textId="601C1569" w:rsidR="004F0FB7" w:rsidRPr="008B4AF8" w:rsidRDefault="008B4AF8" w:rsidP="00CD324D">
      <w:pPr>
        <w:pStyle w:val="NoSpacing"/>
        <w:numPr>
          <w:ilvl w:val="0"/>
          <w:numId w:val="28"/>
        </w:numPr>
        <w:rPr>
          <w:noProof/>
        </w:rPr>
      </w:pPr>
      <w:r w:rsidRPr="00394E55">
        <w:rPr>
          <w:noProof/>
        </w:rPr>
        <w:t>Ensuring that learners participate in careers events and organised trips. </w:t>
      </w:r>
    </w:p>
    <w:p w14:paraId="058D36CC" w14:textId="1AB60CDF" w:rsidR="00394E55" w:rsidRPr="00394E55" w:rsidRDefault="00394E55" w:rsidP="008B4AF8">
      <w:pPr>
        <w:pStyle w:val="NoSpacing"/>
        <w:rPr>
          <w:noProof/>
        </w:rPr>
      </w:pPr>
      <w:bookmarkStart w:id="11" w:name="_Toc205907313"/>
      <w:r w:rsidRPr="00394E55">
        <w:rPr>
          <w:noProof/>
        </w:rPr>
        <w:t> </w:t>
      </w:r>
    </w:p>
    <w:p w14:paraId="110D9CE3" w14:textId="13A2C7CE" w:rsidR="00CF3DAE" w:rsidRPr="00B72AE6" w:rsidRDefault="00394E55" w:rsidP="00B72AE6">
      <w:pPr>
        <w:pStyle w:val="Heading2"/>
        <w:rPr>
          <w:noProof/>
        </w:rPr>
      </w:pPr>
      <w:r>
        <w:rPr>
          <w:noProof/>
        </w:rPr>
        <w:t>Engagement</w:t>
      </w:r>
      <w:r w:rsidR="00CF3DAE" w:rsidRPr="00701B60">
        <w:rPr>
          <w:noProof/>
        </w:rPr>
        <w:t xml:space="preserve"> &amp; Marketing:</w:t>
      </w:r>
      <w:bookmarkEnd w:id="11"/>
    </w:p>
    <w:p w14:paraId="14657905" w14:textId="77777777" w:rsidR="00394E55" w:rsidRPr="008B4AF8" w:rsidRDefault="00394E55" w:rsidP="00CD324D">
      <w:pPr>
        <w:numPr>
          <w:ilvl w:val="0"/>
          <w:numId w:val="11"/>
        </w:numPr>
        <w:spacing w:after="0" w:line="240" w:lineRule="auto"/>
        <w:rPr>
          <w:rFonts w:cstheme="minorHAnsi"/>
          <w:noProof/>
          <w:color w:val="000000" w:themeColor="text1"/>
        </w:rPr>
      </w:pPr>
      <w:r w:rsidRPr="008B4AF8">
        <w:rPr>
          <w:rFonts w:cstheme="minorHAnsi"/>
          <w:noProof/>
          <w:color w:val="000000" w:themeColor="text1"/>
        </w:rPr>
        <w:t>Support SEPOs &amp; curriculum teams by contributing to tutorial development, FE &amp; HE information and events. </w:t>
      </w:r>
    </w:p>
    <w:p w14:paraId="53FBAA5B" w14:textId="7CFB6CD3" w:rsidR="008B4AF8" w:rsidRPr="008B4AF8" w:rsidRDefault="008B4AF8" w:rsidP="00CD324D">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8B4AF8">
        <w:rPr>
          <w:rStyle w:val="normaltextrun"/>
          <w:rFonts w:asciiTheme="minorHAnsi" w:hAnsiTheme="minorHAnsi" w:cstheme="minorHAnsi"/>
          <w:sz w:val="22"/>
          <w:szCs w:val="22"/>
        </w:rPr>
        <w:t xml:space="preserve">Support promotion of CEIAG and </w:t>
      </w:r>
      <w:r w:rsidR="00CD324D" w:rsidRPr="008B4AF8">
        <w:rPr>
          <w:rStyle w:val="normaltextrun"/>
          <w:rFonts w:asciiTheme="minorHAnsi" w:hAnsiTheme="minorHAnsi" w:cstheme="minorHAnsi"/>
          <w:sz w:val="22"/>
          <w:szCs w:val="22"/>
        </w:rPr>
        <w:t>events.</w:t>
      </w:r>
      <w:r w:rsidRPr="008B4AF8">
        <w:rPr>
          <w:rStyle w:val="eop"/>
          <w:rFonts w:asciiTheme="minorHAnsi" w:hAnsiTheme="minorHAnsi" w:cstheme="minorHAnsi"/>
          <w:sz w:val="22"/>
          <w:szCs w:val="22"/>
        </w:rPr>
        <w:t> </w:t>
      </w:r>
    </w:p>
    <w:p w14:paraId="5BF56671" w14:textId="6AE4E9A0" w:rsidR="008B4AF8" w:rsidRPr="008B4AF8" w:rsidRDefault="008B4AF8" w:rsidP="00CD324D">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8B4AF8">
        <w:rPr>
          <w:rStyle w:val="normaltextrun"/>
          <w:rFonts w:asciiTheme="minorHAnsi" w:hAnsiTheme="minorHAnsi" w:cstheme="minorHAnsi"/>
          <w:sz w:val="22"/>
          <w:szCs w:val="22"/>
        </w:rPr>
        <w:t>Maintain accurate online information and resources</w:t>
      </w:r>
      <w:r w:rsidRPr="008B4AF8">
        <w:rPr>
          <w:rStyle w:val="eop"/>
          <w:rFonts w:asciiTheme="minorHAnsi" w:hAnsiTheme="minorHAnsi" w:cstheme="minorHAnsi"/>
          <w:sz w:val="22"/>
          <w:szCs w:val="22"/>
        </w:rPr>
        <w:t> </w:t>
      </w:r>
    </w:p>
    <w:p w14:paraId="75A52DF0" w14:textId="77777777" w:rsidR="00CF3DAE" w:rsidRPr="00701B60" w:rsidRDefault="00CF3DAE" w:rsidP="00CF3DAE">
      <w:pPr>
        <w:spacing w:after="0" w:line="240" w:lineRule="auto"/>
        <w:rPr>
          <w:rFonts w:cstheme="minorHAnsi"/>
          <w:noProof/>
          <w:color w:val="000000" w:themeColor="text1"/>
        </w:rPr>
      </w:pPr>
    </w:p>
    <w:p w14:paraId="12E14774" w14:textId="1FF38CA0" w:rsidR="00CF3DAE" w:rsidRPr="00B72AE6" w:rsidRDefault="00CF3DAE" w:rsidP="00B72AE6">
      <w:pPr>
        <w:pStyle w:val="Heading2"/>
        <w:rPr>
          <w:noProof/>
        </w:rPr>
      </w:pPr>
      <w:bookmarkStart w:id="12" w:name="_Toc205907315"/>
      <w:r w:rsidRPr="00701B60">
        <w:rPr>
          <w:noProof/>
        </w:rPr>
        <w:t>Students:</w:t>
      </w:r>
      <w:bookmarkEnd w:id="12"/>
    </w:p>
    <w:p w14:paraId="677EEEC7" w14:textId="77777777" w:rsidR="00CF3DAE" w:rsidRDefault="00CF3DAE" w:rsidP="00CF3DAE">
      <w:pPr>
        <w:rPr>
          <w:rFonts w:cstheme="minorHAnsi"/>
          <w:noProof/>
        </w:rPr>
      </w:pPr>
      <w:r w:rsidRPr="00701B60">
        <w:rPr>
          <w:rFonts w:cstheme="minorHAnsi"/>
          <w:noProof/>
        </w:rPr>
        <w:t>Actively engaging and participating in careers programme and additional opportunities.</w:t>
      </w:r>
    </w:p>
    <w:p w14:paraId="5A25BC43" w14:textId="5D669D01" w:rsidR="00CF3DAE" w:rsidRPr="00B72AE6" w:rsidRDefault="00CF3DAE" w:rsidP="00B72AE6">
      <w:pPr>
        <w:pStyle w:val="Heading2"/>
        <w:rPr>
          <w:noProof/>
        </w:rPr>
      </w:pPr>
      <w:bookmarkStart w:id="13" w:name="_Toc205907316"/>
      <w:r w:rsidRPr="00701B60">
        <w:rPr>
          <w:noProof/>
        </w:rPr>
        <w:lastRenderedPageBreak/>
        <w:t>Parents/Carers/Guardians:</w:t>
      </w:r>
      <w:bookmarkEnd w:id="13"/>
    </w:p>
    <w:p w14:paraId="74B44502" w14:textId="77777777" w:rsidR="00CF3DAE" w:rsidRPr="00701B60" w:rsidRDefault="00CF3DAE" w:rsidP="00CD324D">
      <w:pPr>
        <w:pStyle w:val="ListParagraph"/>
        <w:numPr>
          <w:ilvl w:val="0"/>
          <w:numId w:val="3"/>
        </w:numPr>
        <w:rPr>
          <w:rFonts w:cstheme="minorHAnsi"/>
          <w:noProof/>
        </w:rPr>
      </w:pPr>
      <w:r w:rsidRPr="00701B60">
        <w:rPr>
          <w:rFonts w:cstheme="minorHAnsi"/>
          <w:noProof/>
        </w:rPr>
        <w:t xml:space="preserve">Support and encourage their </w:t>
      </w:r>
      <w:r>
        <w:rPr>
          <w:rFonts w:cstheme="minorHAnsi"/>
          <w:noProof/>
        </w:rPr>
        <w:t>young person</w:t>
      </w:r>
      <w:r w:rsidRPr="00701B60">
        <w:rPr>
          <w:rFonts w:cstheme="minorHAnsi"/>
          <w:noProof/>
        </w:rPr>
        <w:t xml:space="preserve"> to participate and take maximum advantage of careers programme on offer. </w:t>
      </w:r>
    </w:p>
    <w:p w14:paraId="42C8426E" w14:textId="7E0F3AB7" w:rsidR="00CF3DAE" w:rsidRPr="00701B60" w:rsidRDefault="00CF3DAE" w:rsidP="00CD324D">
      <w:pPr>
        <w:pStyle w:val="ListParagraph"/>
        <w:numPr>
          <w:ilvl w:val="0"/>
          <w:numId w:val="3"/>
        </w:numPr>
        <w:rPr>
          <w:rFonts w:cstheme="minorHAnsi"/>
          <w:noProof/>
        </w:rPr>
      </w:pPr>
      <w:r w:rsidRPr="00701B60">
        <w:rPr>
          <w:rFonts w:cstheme="minorHAnsi"/>
          <w:noProof/>
        </w:rPr>
        <w:t>Support</w:t>
      </w:r>
      <w:r w:rsidR="008B4AF8">
        <w:rPr>
          <w:rFonts w:cstheme="minorHAnsi"/>
          <w:noProof/>
        </w:rPr>
        <w:t xml:space="preserve">, </w:t>
      </w:r>
      <w:r w:rsidRPr="00701B60">
        <w:rPr>
          <w:rFonts w:cstheme="minorHAnsi"/>
          <w:noProof/>
        </w:rPr>
        <w:t>engage</w:t>
      </w:r>
      <w:r w:rsidR="008B4AF8">
        <w:rPr>
          <w:rFonts w:cstheme="minorHAnsi"/>
          <w:noProof/>
        </w:rPr>
        <w:t xml:space="preserve"> and provide feedback </w:t>
      </w:r>
      <w:r w:rsidR="008B4AF8" w:rsidRPr="00701B60">
        <w:rPr>
          <w:rFonts w:cstheme="minorHAnsi"/>
          <w:noProof/>
        </w:rPr>
        <w:t>where appropriate to develop CEIAG offer</w:t>
      </w:r>
      <w:r w:rsidRPr="00701B60">
        <w:rPr>
          <w:rFonts w:cstheme="minorHAnsi"/>
          <w:noProof/>
        </w:rPr>
        <w:t xml:space="preserve"> </w:t>
      </w:r>
      <w:r w:rsidR="008B4AF8">
        <w:rPr>
          <w:rFonts w:cstheme="minorHAnsi"/>
          <w:noProof/>
        </w:rPr>
        <w:t>at Kendal college.</w:t>
      </w:r>
    </w:p>
    <w:p w14:paraId="47DEFF95" w14:textId="44A2291F" w:rsidR="00CF3DAE" w:rsidRPr="00B72AE6" w:rsidRDefault="00CF3DAE" w:rsidP="00B72AE6">
      <w:pPr>
        <w:pStyle w:val="Heading2"/>
        <w:rPr>
          <w:noProof/>
        </w:rPr>
      </w:pPr>
      <w:bookmarkStart w:id="14" w:name="_Toc205907317"/>
      <w:r>
        <w:rPr>
          <w:noProof/>
        </w:rPr>
        <w:t>External CEIAG providers</w:t>
      </w:r>
      <w:r w:rsidRPr="00701B60">
        <w:rPr>
          <w:noProof/>
        </w:rPr>
        <w:t>:</w:t>
      </w:r>
      <w:bookmarkEnd w:id="14"/>
    </w:p>
    <w:p w14:paraId="25BEE8D1" w14:textId="4E693BE2" w:rsidR="00394E55" w:rsidRPr="00394E55" w:rsidRDefault="00394E55" w:rsidP="00CD324D">
      <w:pPr>
        <w:pStyle w:val="NoSpacing"/>
        <w:numPr>
          <w:ilvl w:val="0"/>
          <w:numId w:val="12"/>
        </w:numPr>
        <w:rPr>
          <w:noProof/>
        </w:rPr>
      </w:pPr>
      <w:r w:rsidRPr="00394E55">
        <w:rPr>
          <w:noProof/>
        </w:rPr>
        <w:t>To support management of the September guarantee with college. (Inspira, Lancashire County Council etc) </w:t>
      </w:r>
      <w:r w:rsidR="008B4AF8">
        <w:rPr>
          <w:noProof/>
        </w:rPr>
        <w:t>and s</w:t>
      </w:r>
      <w:r w:rsidR="008B4AF8" w:rsidRPr="00394E55">
        <w:rPr>
          <w:noProof/>
        </w:rPr>
        <w:t>upport with internal career events and opportunities. </w:t>
      </w:r>
    </w:p>
    <w:p w14:paraId="27F652B9" w14:textId="77777777" w:rsidR="00394E55" w:rsidRPr="00394E55" w:rsidRDefault="00394E55" w:rsidP="00CD324D">
      <w:pPr>
        <w:pStyle w:val="NoSpacing"/>
        <w:numPr>
          <w:ilvl w:val="0"/>
          <w:numId w:val="12"/>
        </w:numPr>
        <w:rPr>
          <w:noProof/>
        </w:rPr>
      </w:pPr>
      <w:r w:rsidRPr="00394E55">
        <w:rPr>
          <w:noProof/>
        </w:rPr>
        <w:t>To improve prospects for young people who appear to be struggling with their programme and/or showing signs of disengagning. (NEET or risk of NEET). (Inspira, Lancashire County Council etc) </w:t>
      </w:r>
    </w:p>
    <w:p w14:paraId="2FD050E9" w14:textId="77777777" w:rsidR="00394E55" w:rsidRPr="00394E55" w:rsidRDefault="00394E55" w:rsidP="00CD324D">
      <w:pPr>
        <w:pStyle w:val="NoSpacing"/>
        <w:numPr>
          <w:ilvl w:val="0"/>
          <w:numId w:val="12"/>
        </w:numPr>
        <w:rPr>
          <w:noProof/>
        </w:rPr>
      </w:pPr>
      <w:r w:rsidRPr="00394E55">
        <w:rPr>
          <w:noProof/>
        </w:rPr>
        <w:t>For students who have been identified as belonging to a priority group or with EHC Plan, to provide joint intervention. </w:t>
      </w:r>
    </w:p>
    <w:p w14:paraId="60DD645E" w14:textId="77777777" w:rsidR="00CF3DAE" w:rsidRPr="00866EFF" w:rsidRDefault="00CF3DAE" w:rsidP="00CF3DAE">
      <w:pPr>
        <w:rPr>
          <w:rFonts w:cstheme="minorHAnsi"/>
          <w:noProof/>
        </w:rPr>
      </w:pPr>
    </w:p>
    <w:p w14:paraId="286052FA" w14:textId="77777777" w:rsidR="00CF3DAE" w:rsidRDefault="00CF3DAE" w:rsidP="00CF3DAE">
      <w:pPr>
        <w:pStyle w:val="Heading1"/>
        <w:rPr>
          <w:noProof/>
        </w:rPr>
      </w:pPr>
      <w:bookmarkStart w:id="15" w:name="_Toc205907318"/>
      <w:r w:rsidRPr="008B7952">
        <w:rPr>
          <w:noProof/>
        </w:rPr>
        <w:t>IAG delivery for learners:</w:t>
      </w:r>
      <w:bookmarkEnd w:id="15"/>
    </w:p>
    <w:p w14:paraId="125BF8B8" w14:textId="77777777" w:rsidR="00CF3DAE" w:rsidRPr="008B7952" w:rsidRDefault="00CF3DAE" w:rsidP="00CF3DAE">
      <w:pPr>
        <w:pStyle w:val="ListParagraph"/>
        <w:rPr>
          <w:rFonts w:cstheme="minorHAnsi"/>
          <w:b/>
          <w:bCs/>
          <w:noProof/>
          <w:u w:val="single"/>
        </w:rPr>
      </w:pPr>
    </w:p>
    <w:p w14:paraId="23B249AE" w14:textId="2A793EAE" w:rsidR="00394E55" w:rsidRPr="00394E55" w:rsidRDefault="00394E55" w:rsidP="00CD324D">
      <w:pPr>
        <w:pStyle w:val="ListParagraph"/>
        <w:numPr>
          <w:ilvl w:val="0"/>
          <w:numId w:val="13"/>
        </w:numPr>
        <w:rPr>
          <w:rFonts w:cstheme="minorHAnsi"/>
          <w:noProof/>
        </w:rPr>
      </w:pPr>
      <w:r w:rsidRPr="00394E55">
        <w:rPr>
          <w:rFonts w:cstheme="minorHAnsi"/>
          <w:noProof/>
        </w:rPr>
        <w:t xml:space="preserve">All learners will be asked to complete a future skills (Aspirations) questionnaire at the start of their course to understand individual learning needs in respect to CEIAG. </w:t>
      </w:r>
    </w:p>
    <w:p w14:paraId="09C16FF5" w14:textId="06EC64ED" w:rsidR="00394E55" w:rsidRPr="00394E55" w:rsidRDefault="00394E55" w:rsidP="00CD324D">
      <w:pPr>
        <w:pStyle w:val="ListParagraph"/>
        <w:numPr>
          <w:ilvl w:val="0"/>
          <w:numId w:val="14"/>
        </w:numPr>
        <w:rPr>
          <w:rFonts w:cstheme="minorHAnsi"/>
          <w:noProof/>
        </w:rPr>
      </w:pPr>
      <w:r w:rsidRPr="00394E55">
        <w:rPr>
          <w:rFonts w:cstheme="minorHAnsi"/>
          <w:noProof/>
        </w:rPr>
        <w:t xml:space="preserve">All learners will be provided access to 1:1 and group </w:t>
      </w:r>
      <w:r w:rsidR="004B0A72" w:rsidRPr="00394E55">
        <w:rPr>
          <w:rFonts w:cstheme="minorHAnsi"/>
          <w:noProof/>
        </w:rPr>
        <w:t xml:space="preserve">careers guidance </w:t>
      </w:r>
      <w:r w:rsidRPr="00394E55">
        <w:rPr>
          <w:rFonts w:cstheme="minorHAnsi"/>
          <w:noProof/>
        </w:rPr>
        <w:t>sessions via various methods (QR codes across campus, website, direct booking links, padlet tile in MyKC, work progression sessions). Staff can book the same on behalf of learners. </w:t>
      </w:r>
    </w:p>
    <w:p w14:paraId="5CF0B204" w14:textId="3098C539" w:rsidR="00394E55" w:rsidRPr="00394E55" w:rsidRDefault="004B0A72" w:rsidP="00CD324D">
      <w:pPr>
        <w:pStyle w:val="ListParagraph"/>
        <w:numPr>
          <w:ilvl w:val="0"/>
          <w:numId w:val="15"/>
        </w:numPr>
        <w:rPr>
          <w:rFonts w:cstheme="minorHAnsi"/>
          <w:noProof/>
        </w:rPr>
      </w:pPr>
      <w:r w:rsidRPr="004B0A72">
        <w:rPr>
          <w:rFonts w:cstheme="minorHAnsi"/>
          <w:noProof/>
        </w:rPr>
        <w:t>EHC Plan learners and disadvantaged students receive targeted guidance and action plans. </w:t>
      </w:r>
      <w:r w:rsidR="00394E55" w:rsidRPr="00394E55">
        <w:rPr>
          <w:rFonts w:cstheme="minorHAnsi"/>
          <w:noProof/>
        </w:rPr>
        <w:t>This will be added to ProMonitor, so the learner and relevant staff can access and</w:t>
      </w:r>
      <w:r>
        <w:rPr>
          <w:rFonts w:cstheme="minorHAnsi"/>
          <w:noProof/>
        </w:rPr>
        <w:t xml:space="preserve"> support</w:t>
      </w:r>
      <w:r w:rsidR="00394E55" w:rsidRPr="00394E55">
        <w:rPr>
          <w:rFonts w:cstheme="minorHAnsi"/>
          <w:noProof/>
        </w:rPr>
        <w:t xml:space="preserve"> progress. </w:t>
      </w:r>
    </w:p>
    <w:p w14:paraId="5C96F5FE" w14:textId="77777777" w:rsidR="00E8502B" w:rsidRDefault="00394E55" w:rsidP="00CD324D">
      <w:pPr>
        <w:pStyle w:val="ListParagraph"/>
        <w:numPr>
          <w:ilvl w:val="0"/>
          <w:numId w:val="16"/>
        </w:numPr>
        <w:rPr>
          <w:rFonts w:cstheme="minorHAnsi"/>
          <w:noProof/>
        </w:rPr>
      </w:pPr>
      <w:r w:rsidRPr="00E8502B">
        <w:rPr>
          <w:rFonts w:cstheme="minorHAnsi"/>
          <w:noProof/>
        </w:rPr>
        <w:t>All learners who are withdrawn (NEET or risk of NEET) will be provided an option of referral to Inspira (if they reside in Cumbria) or Lancashire County Council (if they reside in Lancashire). All staff can access the internal referal link via Careers Leader or Student experience team</w:t>
      </w:r>
      <w:r w:rsidR="00E8502B">
        <w:rPr>
          <w:rFonts w:cstheme="minorHAnsi"/>
          <w:noProof/>
        </w:rPr>
        <w:t>.</w:t>
      </w:r>
    </w:p>
    <w:p w14:paraId="686CD82D" w14:textId="2667F23C" w:rsidR="00394E55" w:rsidRPr="00E8502B" w:rsidRDefault="00394E55" w:rsidP="00CD324D">
      <w:pPr>
        <w:pStyle w:val="ListParagraph"/>
        <w:numPr>
          <w:ilvl w:val="0"/>
          <w:numId w:val="16"/>
        </w:numPr>
        <w:rPr>
          <w:rFonts w:cstheme="minorHAnsi"/>
          <w:noProof/>
        </w:rPr>
      </w:pPr>
      <w:r w:rsidRPr="00E8502B">
        <w:rPr>
          <w:rFonts w:cstheme="minorHAnsi"/>
          <w:noProof/>
        </w:rPr>
        <w:t xml:space="preserve">All learners will be required to complete Careers and employability related tutorials planned and delivered throughtout the year. </w:t>
      </w:r>
    </w:p>
    <w:p w14:paraId="32AE17FB" w14:textId="7CC49CEB" w:rsidR="00394E55" w:rsidRPr="00394E55" w:rsidRDefault="00394E55" w:rsidP="00CD324D">
      <w:pPr>
        <w:pStyle w:val="ListParagraph"/>
        <w:numPr>
          <w:ilvl w:val="0"/>
          <w:numId w:val="17"/>
        </w:numPr>
        <w:rPr>
          <w:rFonts w:cstheme="minorHAnsi"/>
          <w:noProof/>
        </w:rPr>
      </w:pPr>
      <w:r w:rsidRPr="00394E55">
        <w:rPr>
          <w:rFonts w:cstheme="minorHAnsi"/>
          <w:noProof/>
        </w:rPr>
        <w:t xml:space="preserve">All learners will be provided access in each curriculum to a range of activities, talks, presentations and events to raise aspirations. </w:t>
      </w:r>
    </w:p>
    <w:p w14:paraId="5BDAC5A8" w14:textId="086654C8" w:rsidR="00394E55" w:rsidRPr="00394E55" w:rsidRDefault="00394E55" w:rsidP="00CD324D">
      <w:pPr>
        <w:pStyle w:val="ListParagraph"/>
        <w:numPr>
          <w:ilvl w:val="0"/>
          <w:numId w:val="18"/>
        </w:numPr>
        <w:rPr>
          <w:rFonts w:cstheme="minorHAnsi"/>
          <w:noProof/>
        </w:rPr>
      </w:pPr>
      <w:r w:rsidRPr="00394E55">
        <w:rPr>
          <w:rFonts w:cstheme="minorHAnsi"/>
          <w:noProof/>
        </w:rPr>
        <w:t xml:space="preserve">All learners will be asked to complete a destinations questionnaire at the completion of their course to </w:t>
      </w:r>
      <w:r w:rsidR="004B0A72" w:rsidRPr="004B0A72">
        <w:rPr>
          <w:rFonts w:cstheme="minorHAnsi"/>
          <w:noProof/>
        </w:rPr>
        <w:t>capture impact and inform future provision</w:t>
      </w:r>
      <w:r w:rsidRPr="00394E55">
        <w:rPr>
          <w:rFonts w:cstheme="minorHAnsi"/>
          <w:noProof/>
        </w:rPr>
        <w:t>.</w:t>
      </w:r>
    </w:p>
    <w:p w14:paraId="3E1DC80E" w14:textId="77777777" w:rsidR="00CF3DAE" w:rsidRPr="008B7952" w:rsidRDefault="00CF3DAE" w:rsidP="00CF3DAE">
      <w:pPr>
        <w:pStyle w:val="ListParagraph"/>
        <w:rPr>
          <w:rFonts w:cstheme="minorHAnsi"/>
          <w:noProof/>
        </w:rPr>
      </w:pPr>
    </w:p>
    <w:p w14:paraId="179097EE" w14:textId="77777777" w:rsidR="00CF3DAE" w:rsidRPr="008B7952" w:rsidRDefault="00CF3DAE" w:rsidP="00CF3DAE">
      <w:pPr>
        <w:pStyle w:val="Heading1"/>
        <w:rPr>
          <w:noProof/>
        </w:rPr>
      </w:pPr>
      <w:bookmarkStart w:id="16" w:name="_Toc205907319"/>
      <w:r w:rsidRPr="008B7952">
        <w:rPr>
          <w:noProof/>
        </w:rPr>
        <w:t>Monitoring, Reviewing, Evaluating and Reporting:</w:t>
      </w:r>
      <w:bookmarkEnd w:id="16"/>
    </w:p>
    <w:p w14:paraId="619AE18E" w14:textId="5CF946E4" w:rsidR="004B0A72" w:rsidRDefault="00CF3DAE" w:rsidP="00CF3DAE">
      <w:pPr>
        <w:rPr>
          <w:rFonts w:cstheme="minorHAnsi"/>
          <w:noProof/>
        </w:rPr>
      </w:pPr>
      <w:r>
        <w:rPr>
          <w:rFonts w:cstheme="minorHAnsi"/>
          <w:noProof/>
        </w:rPr>
        <w:t>The college’s policy, programme and strategy for careers in monitored, evaluated and updated by Careers Leader</w:t>
      </w:r>
      <w:r w:rsidR="004B0A72">
        <w:rPr>
          <w:rFonts w:cstheme="minorHAnsi"/>
          <w:noProof/>
        </w:rPr>
        <w:t xml:space="preserve"> using Compass review, student/parents/curriculum delivery feedback and employer input</w:t>
      </w:r>
      <w:r>
        <w:rPr>
          <w:rFonts w:cstheme="minorHAnsi"/>
          <w:noProof/>
        </w:rPr>
        <w:t xml:space="preserve"> and reviewed by Senior leadership team</w:t>
      </w:r>
      <w:r w:rsidR="004B0A72">
        <w:rPr>
          <w:rFonts w:cstheme="minorHAnsi"/>
          <w:noProof/>
        </w:rPr>
        <w:t xml:space="preserve"> annually</w:t>
      </w:r>
      <w:r>
        <w:rPr>
          <w:rFonts w:cstheme="minorHAnsi"/>
          <w:noProof/>
        </w:rPr>
        <w:t xml:space="preserve">. </w:t>
      </w:r>
      <w:r w:rsidR="004B0A72">
        <w:rPr>
          <w:rFonts w:cstheme="minorHAnsi"/>
          <w:noProof/>
        </w:rPr>
        <w:t xml:space="preserve">The college corporation approves the policy every 2 years. </w:t>
      </w:r>
    </w:p>
    <w:p w14:paraId="5B061A5D" w14:textId="77777777" w:rsidR="00390557" w:rsidRDefault="00CF3DAE" w:rsidP="00390557">
      <w:pPr>
        <w:pStyle w:val="Heading1"/>
        <w:rPr>
          <w:noProof/>
        </w:rPr>
      </w:pPr>
      <w:bookmarkStart w:id="17" w:name="_Toc205907320"/>
      <w:r w:rsidRPr="006057F2">
        <w:rPr>
          <w:noProof/>
        </w:rPr>
        <w:lastRenderedPageBreak/>
        <w:t>Provider Access Policy Statement</w:t>
      </w:r>
      <w:bookmarkStart w:id="18" w:name="_Toc205907321"/>
      <w:bookmarkEnd w:id="17"/>
    </w:p>
    <w:p w14:paraId="0B6D89CA" w14:textId="55370BC7" w:rsidR="00390557" w:rsidRPr="003271D8" w:rsidRDefault="00390557" w:rsidP="00390557">
      <w:pPr>
        <w:pStyle w:val="Heading1"/>
        <w:rPr>
          <w:noProof/>
        </w:rPr>
      </w:pPr>
      <w:r w:rsidRPr="00390557">
        <w:rPr>
          <w:rFonts w:asciiTheme="minorHAnsi" w:hAnsiTheme="minorHAnsi" w:cstheme="minorHAnsi"/>
          <w:color w:val="auto"/>
          <w:sz w:val="22"/>
          <w:szCs w:val="22"/>
        </w:rPr>
        <w:t xml:space="preserve">Kendal College is committed to ensuring there is an opportunity for a range of education and training providers to access students, for the purpose of informing them about approved technical education qualifications and apprenticeships. College is fully aware of the responsibility to set students on the path that will secure the best outcome </w:t>
      </w:r>
      <w:r w:rsidR="003271D8">
        <w:rPr>
          <w:rFonts w:asciiTheme="minorHAnsi" w:hAnsiTheme="minorHAnsi" w:cstheme="minorHAnsi"/>
          <w:color w:val="auto"/>
          <w:sz w:val="22"/>
          <w:szCs w:val="22"/>
        </w:rPr>
        <w:t xml:space="preserve">to </w:t>
      </w:r>
      <w:r w:rsidRPr="00390557">
        <w:rPr>
          <w:rFonts w:asciiTheme="minorHAnsi" w:hAnsiTheme="minorHAnsi" w:cstheme="minorHAnsi"/>
          <w:color w:val="auto"/>
          <w:sz w:val="22"/>
          <w:szCs w:val="22"/>
        </w:rPr>
        <w:t xml:space="preserve">enable them to progress in education and work </w:t>
      </w:r>
      <w:r w:rsidR="003271D8">
        <w:rPr>
          <w:rFonts w:asciiTheme="minorHAnsi" w:hAnsiTheme="minorHAnsi" w:cstheme="minorHAnsi"/>
          <w:color w:val="auto"/>
          <w:sz w:val="22"/>
          <w:szCs w:val="22"/>
        </w:rPr>
        <w:t>therefore, providing</w:t>
      </w:r>
      <w:r w:rsidRPr="00390557">
        <w:rPr>
          <w:rFonts w:asciiTheme="minorHAnsi" w:hAnsiTheme="minorHAnsi" w:cstheme="minorHAnsi"/>
          <w:color w:val="auto"/>
          <w:sz w:val="22"/>
          <w:szCs w:val="22"/>
        </w:rPr>
        <w:t xml:space="preserve"> employers the highly skilled people they need. That means acting impartially, in line with the statutory duty, and not showing bias towards any route, be that academic or technical.  Kendal College endeavours to ensure that all students are aware of all routes to higher skills and can access information on technical options and apprenticeships (The Department of Education, July 2021: “Baker Clause”: supporting students to understand the full range of education and training options, and the Provider Access Legislation, January 2023). </w:t>
      </w:r>
    </w:p>
    <w:p w14:paraId="1C242D21" w14:textId="77777777" w:rsidR="00CF3DAE" w:rsidRPr="006057F2" w:rsidRDefault="00CF3DAE" w:rsidP="00CF3DAE">
      <w:pPr>
        <w:pStyle w:val="Heading1"/>
      </w:pPr>
      <w:r w:rsidRPr="006057F2">
        <w:t>Aims of Provider Access Policy</w:t>
      </w:r>
      <w:bookmarkEnd w:id="18"/>
    </w:p>
    <w:p w14:paraId="32E3FE51" w14:textId="77777777" w:rsidR="00CF3DAE" w:rsidRDefault="00CF3DAE" w:rsidP="00CF3DAE">
      <w:r>
        <w:t xml:space="preserve">Kendal College policy for Access to other education and training providers has the following aims: </w:t>
      </w:r>
    </w:p>
    <w:p w14:paraId="6FA02D29" w14:textId="77777777" w:rsidR="00CF3DAE" w:rsidRDefault="00CF3DAE" w:rsidP="00CD324D">
      <w:pPr>
        <w:pStyle w:val="ListParagraph"/>
        <w:numPr>
          <w:ilvl w:val="0"/>
          <w:numId w:val="4"/>
        </w:numPr>
      </w:pPr>
      <w:r>
        <w:t xml:space="preserve">To develop the knowledge and awareness of our students of all career pathways available to them, including technical qualifications and apprenticeships. </w:t>
      </w:r>
    </w:p>
    <w:p w14:paraId="6EF15F86" w14:textId="77777777" w:rsidR="00CF3DAE" w:rsidRDefault="00CF3DAE" w:rsidP="00CD324D">
      <w:pPr>
        <w:pStyle w:val="ListParagraph"/>
        <w:numPr>
          <w:ilvl w:val="0"/>
          <w:numId w:val="4"/>
        </w:numPr>
      </w:pPr>
      <w:r>
        <w:t xml:space="preserve">To support young people to be able to learn more about opportunities for education and training outside of school before making crucial choices about their future options. </w:t>
      </w:r>
    </w:p>
    <w:p w14:paraId="3CEA8B98" w14:textId="77777777" w:rsidR="00CF3DAE" w:rsidRDefault="00CF3DAE" w:rsidP="00CD324D">
      <w:pPr>
        <w:pStyle w:val="ListParagraph"/>
        <w:numPr>
          <w:ilvl w:val="0"/>
          <w:numId w:val="4"/>
        </w:numPr>
      </w:pPr>
      <w:r>
        <w:t>To reduce drop out from courses and avoid the risk of students becoming NEET (Young people not in education, employment or training).</w:t>
      </w:r>
    </w:p>
    <w:p w14:paraId="0CFA2010" w14:textId="77777777" w:rsidR="00CF3DAE" w:rsidRPr="006057F2" w:rsidRDefault="00CF3DAE" w:rsidP="00CF3DAE">
      <w:pPr>
        <w:pStyle w:val="Heading1"/>
      </w:pPr>
      <w:bookmarkStart w:id="19" w:name="_Toc205907322"/>
      <w:r w:rsidRPr="006057F2">
        <w:t>Requests for acces</w:t>
      </w:r>
      <w:r>
        <w:t>s by external providers</w:t>
      </w:r>
      <w:bookmarkEnd w:id="19"/>
    </w:p>
    <w:p w14:paraId="6613CBA6" w14:textId="5E60DC1A" w:rsidR="00CF3DAE" w:rsidRDefault="00CF3DAE" w:rsidP="00CF3DAE">
      <w:bookmarkStart w:id="20" w:name="_heading=h.30j0zll" w:colFirst="0" w:colLast="0"/>
      <w:bookmarkEnd w:id="20"/>
      <w:r>
        <w:t xml:space="preserve">Requests for access should be directed </w:t>
      </w:r>
      <w:r w:rsidRPr="00390557">
        <w:t>to</w:t>
      </w:r>
      <w:r w:rsidR="00390557" w:rsidRPr="00390557">
        <w:t xml:space="preserve"> the</w:t>
      </w:r>
      <w:r w:rsidRPr="00390557">
        <w:t xml:space="preserve"> </w:t>
      </w:r>
      <w:r w:rsidRPr="00390557">
        <w:rPr>
          <w:b/>
          <w:bCs/>
        </w:rPr>
        <w:t>Careers Leader</w:t>
      </w:r>
      <w:r>
        <w:t>.</w:t>
      </w:r>
      <w:r w:rsidR="00390557">
        <w:t xml:space="preserve"> The Careers Leader </w:t>
      </w:r>
      <w:r>
        <w:t xml:space="preserve">may be contacted by telephone Tel </w:t>
      </w:r>
      <w:r w:rsidRPr="006057F2">
        <w:rPr>
          <w:b/>
          <w:bCs/>
        </w:rPr>
        <w:t>015398147</w:t>
      </w:r>
      <w:r w:rsidR="00390557">
        <w:rPr>
          <w:b/>
          <w:bCs/>
        </w:rPr>
        <w:t>29</w:t>
      </w:r>
      <w:r w:rsidRPr="006057F2">
        <w:rPr>
          <w:b/>
          <w:bCs/>
        </w:rPr>
        <w:t xml:space="preserve"> </w:t>
      </w:r>
      <w:r w:rsidR="00390557">
        <w:t>or current direct contact details (telephone and email) mentioned on our website.</w:t>
      </w:r>
      <w:r w:rsidR="00EB1E71">
        <w:t xml:space="preserve"> </w:t>
      </w:r>
    </w:p>
    <w:p w14:paraId="0F7A4702" w14:textId="77777777" w:rsidR="00CF3DAE" w:rsidRPr="00C70AD4" w:rsidRDefault="00CF3DAE" w:rsidP="00CF3DAE">
      <w:pPr>
        <w:pStyle w:val="Heading1"/>
      </w:pPr>
      <w:bookmarkStart w:id="21" w:name="_Toc205907325"/>
      <w:r w:rsidRPr="00C70AD4">
        <w:t>Complaints Procedure</w:t>
      </w:r>
      <w:bookmarkEnd w:id="21"/>
    </w:p>
    <w:p w14:paraId="679ABFBD" w14:textId="38ADE12A" w:rsidR="00CF3DAE" w:rsidRDefault="00CF3DAE" w:rsidP="00CF3DAE">
      <w:pPr>
        <w:rPr>
          <w:b/>
          <w:bCs/>
        </w:rPr>
      </w:pPr>
      <w:r>
        <w:t>Any complaints about this policy should be raised to</w:t>
      </w:r>
      <w:r w:rsidRPr="00927438">
        <w:t xml:space="preserve"> via</w:t>
      </w:r>
      <w:r>
        <w:rPr>
          <w:b/>
          <w:bCs/>
        </w:rPr>
        <w:t xml:space="preserve"> </w:t>
      </w:r>
      <w:hyperlink r:id="rId13" w:history="1">
        <w:r w:rsidRPr="006C70AC">
          <w:rPr>
            <w:rStyle w:val="Hyperlink"/>
            <w:b/>
            <w:bCs/>
          </w:rPr>
          <w:t>hello@kendal.ac.uk</w:t>
        </w:r>
      </w:hyperlink>
      <w:r>
        <w:rPr>
          <w:b/>
          <w:bCs/>
        </w:rPr>
        <w:t xml:space="preserve"> </w:t>
      </w:r>
      <w:r w:rsidRPr="00927438">
        <w:t>or</w:t>
      </w:r>
      <w:r>
        <w:rPr>
          <w:b/>
          <w:bCs/>
        </w:rPr>
        <w:t xml:space="preserve"> 01539 814729.</w:t>
      </w:r>
    </w:p>
    <w:p w14:paraId="36BA9A11" w14:textId="77777777" w:rsidR="00CF3DAE" w:rsidRPr="008B7952" w:rsidRDefault="00CF3DAE" w:rsidP="00CF3DAE">
      <w:pPr>
        <w:pStyle w:val="Heading1"/>
      </w:pPr>
      <w:bookmarkStart w:id="22" w:name="_Toc205907326"/>
      <w:r w:rsidRPr="008B7952">
        <w:t>Annexes:</w:t>
      </w:r>
      <w:bookmarkEnd w:id="22"/>
      <w:r w:rsidRPr="008B7952">
        <w:t xml:space="preserve"> </w:t>
      </w:r>
    </w:p>
    <w:p w14:paraId="2FB540F0" w14:textId="77777777" w:rsidR="00CF3DAE" w:rsidRPr="003271D8" w:rsidRDefault="00CF3DAE" w:rsidP="00CF3DAE">
      <w:pPr>
        <w:rPr>
          <w:sz w:val="20"/>
          <w:szCs w:val="20"/>
        </w:rPr>
      </w:pPr>
      <w:r w:rsidRPr="003271D8">
        <w:rPr>
          <w:sz w:val="20"/>
          <w:szCs w:val="20"/>
        </w:rPr>
        <w:t>This policy should be read in conjunction with the following relevant documents:</w:t>
      </w:r>
    </w:p>
    <w:p w14:paraId="57890AF5" w14:textId="77777777" w:rsidR="00CF3DAE" w:rsidRPr="003271D8" w:rsidRDefault="00CF3DAE" w:rsidP="00CD324D">
      <w:pPr>
        <w:pStyle w:val="ListParagraph"/>
        <w:numPr>
          <w:ilvl w:val="0"/>
          <w:numId w:val="2"/>
        </w:numPr>
        <w:spacing w:line="240" w:lineRule="auto"/>
        <w:ind w:left="426"/>
        <w:rPr>
          <w:sz w:val="20"/>
          <w:szCs w:val="20"/>
        </w:rPr>
      </w:pPr>
      <w:r w:rsidRPr="003271D8">
        <w:rPr>
          <w:sz w:val="20"/>
          <w:szCs w:val="20"/>
        </w:rPr>
        <w:t xml:space="preserve">Gatsby Benchmarks- </w:t>
      </w:r>
      <w:hyperlink r:id="rId14" w:history="1">
        <w:r w:rsidRPr="003271D8">
          <w:rPr>
            <w:rStyle w:val="Hyperlink"/>
            <w:sz w:val="20"/>
            <w:szCs w:val="20"/>
          </w:rPr>
          <w:t>Gatsby Benchmarks Explained</w:t>
        </w:r>
      </w:hyperlink>
    </w:p>
    <w:p w14:paraId="3F7635B1" w14:textId="77777777" w:rsidR="00CF3DAE" w:rsidRPr="003271D8" w:rsidRDefault="00CF3DAE" w:rsidP="00CD324D">
      <w:pPr>
        <w:pStyle w:val="ListParagraph"/>
        <w:numPr>
          <w:ilvl w:val="0"/>
          <w:numId w:val="2"/>
        </w:numPr>
        <w:spacing w:line="240" w:lineRule="auto"/>
        <w:ind w:left="426"/>
        <w:rPr>
          <w:sz w:val="20"/>
          <w:szCs w:val="20"/>
        </w:rPr>
      </w:pPr>
      <w:r w:rsidRPr="003271D8">
        <w:rPr>
          <w:sz w:val="20"/>
          <w:szCs w:val="20"/>
        </w:rPr>
        <w:t xml:space="preserve">Statutory guidance for Career Guidance and access for education and training providers- </w:t>
      </w:r>
      <w:hyperlink r:id="rId15" w:history="1">
        <w:r w:rsidRPr="003271D8">
          <w:rPr>
            <w:rStyle w:val="Hyperlink"/>
            <w:sz w:val="20"/>
            <w:szCs w:val="20"/>
          </w:rPr>
          <w:t>Careers guidance and access for education and training providers - GOV.UK</w:t>
        </w:r>
      </w:hyperlink>
    </w:p>
    <w:p w14:paraId="34F6953A" w14:textId="77777777" w:rsidR="00CF3DAE" w:rsidRPr="003271D8" w:rsidRDefault="00CF3DAE" w:rsidP="00CD324D">
      <w:pPr>
        <w:pStyle w:val="ListParagraph"/>
        <w:numPr>
          <w:ilvl w:val="0"/>
          <w:numId w:val="2"/>
        </w:numPr>
        <w:spacing w:line="240" w:lineRule="auto"/>
        <w:ind w:left="426"/>
        <w:rPr>
          <w:sz w:val="20"/>
          <w:szCs w:val="20"/>
        </w:rPr>
      </w:pPr>
      <w:r w:rsidRPr="003271D8">
        <w:rPr>
          <w:sz w:val="20"/>
          <w:szCs w:val="20"/>
        </w:rPr>
        <w:t xml:space="preserve">Understanding the role of the Careers Adviser within ‘Personal Guidance- </w:t>
      </w:r>
      <w:hyperlink r:id="rId16" w:history="1">
        <w:r w:rsidRPr="003271D8">
          <w:rPr>
            <w:rStyle w:val="Hyperlink"/>
            <w:sz w:val="20"/>
            <w:szCs w:val="20"/>
          </w:rPr>
          <w:t>CDI 119-Role of a Careers Adviser-2021.indd</w:t>
        </w:r>
      </w:hyperlink>
    </w:p>
    <w:p w14:paraId="7090E185" w14:textId="42777311" w:rsidR="00CF3DAE" w:rsidRPr="003271D8" w:rsidRDefault="00CF3DAE" w:rsidP="00CD324D">
      <w:pPr>
        <w:numPr>
          <w:ilvl w:val="0"/>
          <w:numId w:val="2"/>
        </w:numPr>
        <w:shd w:val="clear" w:color="auto" w:fill="FFFFFF"/>
        <w:spacing w:after="150" w:line="240" w:lineRule="auto"/>
        <w:ind w:left="426"/>
        <w:rPr>
          <w:rFonts w:cs="Arial"/>
          <w:color w:val="0B0C0C"/>
          <w:sz w:val="20"/>
          <w:szCs w:val="20"/>
        </w:rPr>
      </w:pPr>
      <w:r w:rsidRPr="003271D8">
        <w:rPr>
          <w:sz w:val="20"/>
          <w:szCs w:val="20"/>
        </w:rPr>
        <w:t xml:space="preserve">Further Education and skills inspection handbook- </w:t>
      </w:r>
      <w:hyperlink r:id="rId17" w:history="1">
        <w:r w:rsidRPr="003271D8">
          <w:rPr>
            <w:rStyle w:val="Hyperlink"/>
            <w:sz w:val="20"/>
            <w:szCs w:val="20"/>
          </w:rPr>
          <w:t>Further education and skills inspection handbook - GOV.UK</w:t>
        </w:r>
      </w:hyperlink>
    </w:p>
    <w:p w14:paraId="0128B138" w14:textId="77777777" w:rsidR="00CF3DAE" w:rsidRPr="00E379E9" w:rsidRDefault="00CF3DAE" w:rsidP="00CD324D">
      <w:pPr>
        <w:pStyle w:val="ListParagraph"/>
        <w:numPr>
          <w:ilvl w:val="0"/>
          <w:numId w:val="2"/>
        </w:numPr>
        <w:spacing w:line="240" w:lineRule="auto"/>
        <w:ind w:left="426"/>
        <w:rPr>
          <w:sz w:val="20"/>
          <w:szCs w:val="20"/>
        </w:rPr>
      </w:pPr>
      <w:r w:rsidRPr="003271D8">
        <w:rPr>
          <w:sz w:val="20"/>
          <w:szCs w:val="20"/>
        </w:rPr>
        <w:t xml:space="preserve">Matrix Standard- </w:t>
      </w:r>
      <w:hyperlink r:id="rId18" w:history="1">
        <w:r w:rsidRPr="003271D8">
          <w:rPr>
            <w:rStyle w:val="Hyperlink"/>
            <w:sz w:val="20"/>
            <w:szCs w:val="20"/>
          </w:rPr>
          <w:t>Main home - The matrix Standard</w:t>
        </w:r>
      </w:hyperlink>
    </w:p>
    <w:p w14:paraId="47F99BD8" w14:textId="7F725396" w:rsidR="00E379E9" w:rsidRPr="00C41136" w:rsidRDefault="00E379E9" w:rsidP="00C41136">
      <w:pPr>
        <w:pStyle w:val="Heading1"/>
      </w:pPr>
      <w:r w:rsidRPr="00C41136">
        <w:t>Links to Kendal College Policies:</w:t>
      </w:r>
    </w:p>
    <w:p w14:paraId="1389B8DD" w14:textId="77777777" w:rsidR="00CF3DAE" w:rsidRPr="003271D8" w:rsidRDefault="00CF3DAE" w:rsidP="00CD324D">
      <w:pPr>
        <w:pStyle w:val="ListParagraph"/>
        <w:numPr>
          <w:ilvl w:val="0"/>
          <w:numId w:val="2"/>
        </w:numPr>
        <w:spacing w:line="240" w:lineRule="auto"/>
        <w:ind w:left="426"/>
        <w:rPr>
          <w:sz w:val="20"/>
          <w:szCs w:val="20"/>
        </w:rPr>
      </w:pPr>
      <w:r w:rsidRPr="003271D8">
        <w:rPr>
          <w:sz w:val="20"/>
          <w:szCs w:val="20"/>
        </w:rPr>
        <w:t xml:space="preserve">Kendal College </w:t>
      </w:r>
      <w:hyperlink r:id="rId19" w:tgtFrame="_blank" w:history="1">
        <w:r w:rsidRPr="003271D8">
          <w:rPr>
            <w:rStyle w:val="Hyperlink"/>
            <w:sz w:val="20"/>
            <w:szCs w:val="20"/>
          </w:rPr>
          <w:t>Admissions &amp; Enrolment Policy</w:t>
        </w:r>
      </w:hyperlink>
      <w:r w:rsidRPr="003271D8">
        <w:rPr>
          <w:sz w:val="20"/>
          <w:szCs w:val="20"/>
        </w:rPr>
        <w:t> </w:t>
      </w:r>
    </w:p>
    <w:p w14:paraId="2585C201" w14:textId="77777777" w:rsidR="00CF3DAE" w:rsidRPr="003271D8" w:rsidRDefault="00CF3DAE" w:rsidP="00CD324D">
      <w:pPr>
        <w:pStyle w:val="ListParagraph"/>
        <w:numPr>
          <w:ilvl w:val="0"/>
          <w:numId w:val="2"/>
        </w:numPr>
        <w:spacing w:line="240" w:lineRule="auto"/>
        <w:ind w:left="426"/>
        <w:rPr>
          <w:sz w:val="20"/>
          <w:szCs w:val="20"/>
        </w:rPr>
      </w:pPr>
      <w:r w:rsidRPr="003271D8">
        <w:rPr>
          <w:sz w:val="20"/>
          <w:szCs w:val="20"/>
        </w:rPr>
        <w:t xml:space="preserve">Kendal College </w:t>
      </w:r>
      <w:hyperlink r:id="rId20" w:tgtFrame="_blank" w:history="1">
        <w:r w:rsidRPr="003271D8">
          <w:rPr>
            <w:rStyle w:val="Hyperlink"/>
            <w:sz w:val="20"/>
            <w:szCs w:val="20"/>
          </w:rPr>
          <w:t>Equality Policy</w:t>
        </w:r>
      </w:hyperlink>
    </w:p>
    <w:p w14:paraId="6868F1F8" w14:textId="7F6F0729" w:rsidR="00CF3DAE" w:rsidRPr="00E379E9" w:rsidRDefault="00CF3DAE" w:rsidP="00CD324D">
      <w:pPr>
        <w:pStyle w:val="ListParagraph"/>
        <w:numPr>
          <w:ilvl w:val="0"/>
          <w:numId w:val="2"/>
        </w:numPr>
        <w:spacing w:line="240" w:lineRule="auto"/>
        <w:ind w:left="426"/>
        <w:rPr>
          <w:sz w:val="20"/>
          <w:szCs w:val="20"/>
        </w:rPr>
      </w:pPr>
      <w:r w:rsidRPr="003271D8">
        <w:rPr>
          <w:sz w:val="20"/>
          <w:szCs w:val="20"/>
        </w:rPr>
        <w:t xml:space="preserve">Kendal College </w:t>
      </w:r>
      <w:hyperlink r:id="rId21" w:history="1">
        <w:r w:rsidR="00AE7F18" w:rsidRPr="003271D8">
          <w:rPr>
            <w:rStyle w:val="Hyperlink"/>
            <w:sz w:val="20"/>
            <w:szCs w:val="20"/>
          </w:rPr>
          <w:t>Attendance Punctuality Monitoring.pdf</w:t>
        </w:r>
      </w:hyperlink>
    </w:p>
    <w:p w14:paraId="27FB5DA2" w14:textId="77777777" w:rsidR="00C41136" w:rsidRPr="00C41136" w:rsidRDefault="00E379E9" w:rsidP="00CD324D">
      <w:pPr>
        <w:pStyle w:val="ListParagraph"/>
        <w:numPr>
          <w:ilvl w:val="0"/>
          <w:numId w:val="2"/>
        </w:numPr>
        <w:spacing w:line="240" w:lineRule="auto"/>
        <w:ind w:left="426"/>
        <w:rPr>
          <w:sz w:val="20"/>
          <w:szCs w:val="20"/>
        </w:rPr>
      </w:pPr>
      <w:r w:rsidRPr="00C41136">
        <w:rPr>
          <w:sz w:val="20"/>
          <w:szCs w:val="20"/>
        </w:rPr>
        <w:t>Kendal College</w:t>
      </w:r>
      <w:r w:rsidR="00C41136" w:rsidRPr="00C41136">
        <w:rPr>
          <w:sz w:val="20"/>
          <w:szCs w:val="20"/>
        </w:rPr>
        <w:t xml:space="preserve"> </w:t>
      </w:r>
      <w:hyperlink r:id="rId22" w:history="1">
        <w:r w:rsidR="00C41136" w:rsidRPr="00C41136">
          <w:rPr>
            <w:rStyle w:val="Hyperlink"/>
            <w:sz w:val="20"/>
            <w:szCs w:val="20"/>
          </w:rPr>
          <w:t>Work Placement Policy September 2024.pdf</w:t>
        </w:r>
      </w:hyperlink>
    </w:p>
    <w:p w14:paraId="53CC3A42" w14:textId="7143DF93" w:rsidR="00E379E9" w:rsidRPr="003271D8" w:rsidRDefault="00E379E9" w:rsidP="00C41136">
      <w:pPr>
        <w:pStyle w:val="ListParagraph"/>
        <w:spacing w:line="240" w:lineRule="auto"/>
        <w:ind w:left="426"/>
        <w:rPr>
          <w:sz w:val="20"/>
          <w:szCs w:val="20"/>
        </w:rPr>
      </w:pPr>
    </w:p>
    <w:sectPr w:rsidR="00E379E9" w:rsidRPr="003271D8" w:rsidSect="0007430D">
      <w:headerReference w:type="even" r:id="rId23"/>
      <w:headerReference w:type="default" r:id="rId24"/>
      <w:footerReference w:type="even" r:id="rId25"/>
      <w:footerReference w:type="default" r:id="rId26"/>
      <w:headerReference w:type="first" r:id="rId27"/>
      <w:footerReference w:type="first" r:id="rId28"/>
      <w:pgSz w:w="11906" w:h="16838" w:code="9"/>
      <w:pgMar w:top="1152"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3B9D" w14:textId="77777777" w:rsidR="00982FAD" w:rsidRDefault="00982FAD">
      <w:pPr>
        <w:spacing w:after="0" w:line="240" w:lineRule="auto"/>
      </w:pPr>
      <w:r>
        <w:separator/>
      </w:r>
    </w:p>
  </w:endnote>
  <w:endnote w:type="continuationSeparator" w:id="0">
    <w:p w14:paraId="3777307D" w14:textId="77777777" w:rsidR="00982FAD" w:rsidRDefault="0098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F419" w14:textId="77777777" w:rsidR="00FE034A" w:rsidRDefault="00FE034A" w:rsidP="00074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A386D" w14:textId="77777777" w:rsidR="00FE034A" w:rsidRDefault="00FE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CCBB" w14:textId="77777777" w:rsidR="00FE034A" w:rsidRPr="00AF2536" w:rsidRDefault="00FE034A" w:rsidP="0007430D">
    <w:pPr>
      <w:pStyle w:val="Footer"/>
      <w:framePr w:wrap="around" w:vAnchor="text" w:hAnchor="margin" w:xAlign="center" w:y="1"/>
      <w:jc w:val="center"/>
      <w:rPr>
        <w:rStyle w:val="PageNumber"/>
        <w:rFonts w:ascii="Arial" w:hAnsi="Arial" w:cs="Arial"/>
        <w:sz w:val="20"/>
        <w:szCs w:val="20"/>
      </w:rPr>
    </w:pPr>
    <w:r w:rsidRPr="00AF2536">
      <w:rPr>
        <w:rStyle w:val="PageNumber"/>
        <w:rFonts w:ascii="Arial" w:hAnsi="Arial" w:cs="Arial"/>
        <w:sz w:val="20"/>
        <w:szCs w:val="20"/>
      </w:rPr>
      <w:fldChar w:fldCharType="begin"/>
    </w:r>
    <w:r w:rsidRPr="00AF2536">
      <w:rPr>
        <w:rStyle w:val="PageNumber"/>
        <w:rFonts w:ascii="Arial" w:hAnsi="Arial" w:cs="Arial"/>
        <w:sz w:val="20"/>
        <w:szCs w:val="20"/>
      </w:rPr>
      <w:instrText xml:space="preserve">PAGE  </w:instrText>
    </w:r>
    <w:r w:rsidRPr="00AF2536">
      <w:rPr>
        <w:rStyle w:val="PageNumber"/>
        <w:rFonts w:ascii="Arial" w:hAnsi="Arial" w:cs="Arial"/>
        <w:sz w:val="20"/>
        <w:szCs w:val="20"/>
      </w:rPr>
      <w:fldChar w:fldCharType="separate"/>
    </w:r>
    <w:r w:rsidR="00794FF7">
      <w:rPr>
        <w:rStyle w:val="PageNumber"/>
        <w:rFonts w:ascii="Arial" w:hAnsi="Arial" w:cs="Arial"/>
        <w:noProof/>
        <w:sz w:val="20"/>
        <w:szCs w:val="20"/>
      </w:rPr>
      <w:t>1</w:t>
    </w:r>
    <w:r w:rsidRPr="00AF2536">
      <w:rPr>
        <w:rStyle w:val="PageNumber"/>
        <w:rFonts w:ascii="Arial" w:hAnsi="Arial" w:cs="Arial"/>
        <w:sz w:val="20"/>
        <w:szCs w:val="20"/>
      </w:rPr>
      <w:fldChar w:fldCharType="end"/>
    </w:r>
  </w:p>
  <w:p w14:paraId="067A000C" w14:textId="77777777" w:rsidR="00FE034A" w:rsidRPr="00C468A3" w:rsidRDefault="00FE034A" w:rsidP="0007430D">
    <w:pPr>
      <w:pStyle w:val="Footer"/>
      <w:framePr w:wrap="around" w:vAnchor="text" w:hAnchor="margin" w:xAlign="center" w:y="1"/>
      <w:rPr>
        <w:rStyle w:val="PageNumber"/>
        <w:rFonts w:ascii="Arial" w:hAnsi="Arial" w:cs="Arial"/>
        <w:sz w:val="16"/>
        <w:szCs w:val="16"/>
      </w:rPr>
    </w:pPr>
  </w:p>
  <w:p w14:paraId="1160853C" w14:textId="77777777" w:rsidR="00FE034A" w:rsidRPr="000E42DF" w:rsidRDefault="00FE034A" w:rsidP="00074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8F9" w14:textId="77777777" w:rsidR="00DF28EE" w:rsidRDefault="00DF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DCF2" w14:textId="77777777" w:rsidR="00982FAD" w:rsidRDefault="00982FAD">
      <w:pPr>
        <w:spacing w:after="0" w:line="240" w:lineRule="auto"/>
      </w:pPr>
      <w:r>
        <w:separator/>
      </w:r>
    </w:p>
  </w:footnote>
  <w:footnote w:type="continuationSeparator" w:id="0">
    <w:p w14:paraId="69363CC7" w14:textId="77777777" w:rsidR="00982FAD" w:rsidRDefault="0098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988C" w14:textId="77777777" w:rsidR="00DF28EE" w:rsidRDefault="00DF2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657C" w14:textId="77777777" w:rsidR="00DF28EE" w:rsidRDefault="00DF2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B206" w14:textId="77777777" w:rsidR="00DF28EE" w:rsidRDefault="00DF2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190"/>
    <w:multiLevelType w:val="multilevel"/>
    <w:tmpl w:val="21F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166ED"/>
    <w:multiLevelType w:val="multilevel"/>
    <w:tmpl w:val="A14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C5862"/>
    <w:multiLevelType w:val="multilevel"/>
    <w:tmpl w:val="0809001F"/>
    <w:styleLink w:val="Style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0E80B14"/>
    <w:multiLevelType w:val="hybridMultilevel"/>
    <w:tmpl w:val="50703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D75A8"/>
    <w:multiLevelType w:val="multilevel"/>
    <w:tmpl w:val="E65C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AB118E"/>
    <w:multiLevelType w:val="multilevel"/>
    <w:tmpl w:val="3DDEC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C09F4"/>
    <w:multiLevelType w:val="multilevel"/>
    <w:tmpl w:val="06D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3937"/>
    <w:multiLevelType w:val="multilevel"/>
    <w:tmpl w:val="5410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ED69A4"/>
    <w:multiLevelType w:val="multilevel"/>
    <w:tmpl w:val="0C2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D27EF"/>
    <w:multiLevelType w:val="multilevel"/>
    <w:tmpl w:val="653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25F5F"/>
    <w:multiLevelType w:val="hybridMultilevel"/>
    <w:tmpl w:val="F208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D39EE"/>
    <w:multiLevelType w:val="multilevel"/>
    <w:tmpl w:val="329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F0E1E"/>
    <w:multiLevelType w:val="multilevel"/>
    <w:tmpl w:val="B128D5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A58B9"/>
    <w:multiLevelType w:val="multilevel"/>
    <w:tmpl w:val="E474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C654C"/>
    <w:multiLevelType w:val="multilevel"/>
    <w:tmpl w:val="DE2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41346"/>
    <w:multiLevelType w:val="multilevel"/>
    <w:tmpl w:val="0FB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0B71EA"/>
    <w:multiLevelType w:val="multilevel"/>
    <w:tmpl w:val="E6E46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87CAB"/>
    <w:multiLevelType w:val="multilevel"/>
    <w:tmpl w:val="0D20C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E70728"/>
    <w:multiLevelType w:val="hybridMultilevel"/>
    <w:tmpl w:val="303261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D05CB5"/>
    <w:multiLevelType w:val="hybridMultilevel"/>
    <w:tmpl w:val="86C2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76C25"/>
    <w:multiLevelType w:val="multilevel"/>
    <w:tmpl w:val="151EA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FE2063"/>
    <w:multiLevelType w:val="multilevel"/>
    <w:tmpl w:val="7614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769F5"/>
    <w:multiLevelType w:val="multilevel"/>
    <w:tmpl w:val="7862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882B48"/>
    <w:multiLevelType w:val="multilevel"/>
    <w:tmpl w:val="681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7E5E50"/>
    <w:multiLevelType w:val="multilevel"/>
    <w:tmpl w:val="C2B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64343"/>
    <w:multiLevelType w:val="multilevel"/>
    <w:tmpl w:val="40C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960DDD"/>
    <w:multiLevelType w:val="hybridMultilevel"/>
    <w:tmpl w:val="069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82FAA"/>
    <w:multiLevelType w:val="multilevel"/>
    <w:tmpl w:val="ABC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13272">
    <w:abstractNumId w:val="2"/>
  </w:num>
  <w:num w:numId="2" w16cid:durableId="677267697">
    <w:abstractNumId w:val="18"/>
  </w:num>
  <w:num w:numId="3" w16cid:durableId="27412927">
    <w:abstractNumId w:val="26"/>
  </w:num>
  <w:num w:numId="4" w16cid:durableId="199635092">
    <w:abstractNumId w:val="19"/>
  </w:num>
  <w:num w:numId="5" w16cid:durableId="157814101">
    <w:abstractNumId w:val="3"/>
  </w:num>
  <w:num w:numId="6" w16cid:durableId="286357842">
    <w:abstractNumId w:val="15"/>
  </w:num>
  <w:num w:numId="7" w16cid:durableId="2015105327">
    <w:abstractNumId w:val="14"/>
  </w:num>
  <w:num w:numId="8" w16cid:durableId="350839576">
    <w:abstractNumId w:val="4"/>
  </w:num>
  <w:num w:numId="9" w16cid:durableId="1621373323">
    <w:abstractNumId w:val="24"/>
  </w:num>
  <w:num w:numId="10" w16cid:durableId="1700470130">
    <w:abstractNumId w:val="22"/>
  </w:num>
  <w:num w:numId="11" w16cid:durableId="1645231881">
    <w:abstractNumId w:val="8"/>
  </w:num>
  <w:num w:numId="12" w16cid:durableId="279263416">
    <w:abstractNumId w:val="10"/>
  </w:num>
  <w:num w:numId="13" w16cid:durableId="1647515093">
    <w:abstractNumId w:val="21"/>
  </w:num>
  <w:num w:numId="14" w16cid:durableId="1615210934">
    <w:abstractNumId w:val="16"/>
  </w:num>
  <w:num w:numId="15" w16cid:durableId="1761095991">
    <w:abstractNumId w:val="20"/>
  </w:num>
  <w:num w:numId="16" w16cid:durableId="243489892">
    <w:abstractNumId w:val="5"/>
  </w:num>
  <w:num w:numId="17" w16cid:durableId="1328896987">
    <w:abstractNumId w:val="17"/>
  </w:num>
  <w:num w:numId="18" w16cid:durableId="1960529023">
    <w:abstractNumId w:val="12"/>
  </w:num>
  <w:num w:numId="19" w16cid:durableId="1622959471">
    <w:abstractNumId w:val="27"/>
  </w:num>
  <w:num w:numId="20" w16cid:durableId="877624749">
    <w:abstractNumId w:val="7"/>
  </w:num>
  <w:num w:numId="21" w16cid:durableId="509805068">
    <w:abstractNumId w:val="6"/>
  </w:num>
  <w:num w:numId="22" w16cid:durableId="646518577">
    <w:abstractNumId w:val="9"/>
  </w:num>
  <w:num w:numId="23" w16cid:durableId="1733194088">
    <w:abstractNumId w:val="11"/>
  </w:num>
  <w:num w:numId="24" w16cid:durableId="1935481149">
    <w:abstractNumId w:val="0"/>
  </w:num>
  <w:num w:numId="25" w16cid:durableId="914978127">
    <w:abstractNumId w:val="23"/>
  </w:num>
  <w:num w:numId="26" w16cid:durableId="452947816">
    <w:abstractNumId w:val="13"/>
  </w:num>
  <w:num w:numId="27" w16cid:durableId="86968236">
    <w:abstractNumId w:val="25"/>
  </w:num>
  <w:num w:numId="28" w16cid:durableId="43988542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86"/>
    <w:rsid w:val="000140BB"/>
    <w:rsid w:val="00016CAE"/>
    <w:rsid w:val="00073CEC"/>
    <w:rsid w:val="0007430D"/>
    <w:rsid w:val="001128F8"/>
    <w:rsid w:val="001158E5"/>
    <w:rsid w:val="001763FF"/>
    <w:rsid w:val="00182AD0"/>
    <w:rsid w:val="001C070A"/>
    <w:rsid w:val="001C1B80"/>
    <w:rsid w:val="002C3170"/>
    <w:rsid w:val="002C3395"/>
    <w:rsid w:val="002E5786"/>
    <w:rsid w:val="003271D8"/>
    <w:rsid w:val="00335CAD"/>
    <w:rsid w:val="00390557"/>
    <w:rsid w:val="00394E55"/>
    <w:rsid w:val="003A1E6F"/>
    <w:rsid w:val="003B32D1"/>
    <w:rsid w:val="003E16F5"/>
    <w:rsid w:val="004608B3"/>
    <w:rsid w:val="004B0A72"/>
    <w:rsid w:val="004F0FB7"/>
    <w:rsid w:val="00671A58"/>
    <w:rsid w:val="00677190"/>
    <w:rsid w:val="006941E7"/>
    <w:rsid w:val="006D5C65"/>
    <w:rsid w:val="00750FBE"/>
    <w:rsid w:val="00794FF7"/>
    <w:rsid w:val="00814D98"/>
    <w:rsid w:val="008543FF"/>
    <w:rsid w:val="008B4AF8"/>
    <w:rsid w:val="008C00FF"/>
    <w:rsid w:val="00930FB9"/>
    <w:rsid w:val="00951840"/>
    <w:rsid w:val="00982373"/>
    <w:rsid w:val="00982930"/>
    <w:rsid w:val="00982FAD"/>
    <w:rsid w:val="00986AB8"/>
    <w:rsid w:val="009C16C2"/>
    <w:rsid w:val="009C1FD2"/>
    <w:rsid w:val="00AD654E"/>
    <w:rsid w:val="00AE7F18"/>
    <w:rsid w:val="00AF72E2"/>
    <w:rsid w:val="00B72AE6"/>
    <w:rsid w:val="00BD5ACC"/>
    <w:rsid w:val="00BF6654"/>
    <w:rsid w:val="00C10B5A"/>
    <w:rsid w:val="00C31B5D"/>
    <w:rsid w:val="00C41136"/>
    <w:rsid w:val="00C52454"/>
    <w:rsid w:val="00C815FC"/>
    <w:rsid w:val="00CA701B"/>
    <w:rsid w:val="00CB4F59"/>
    <w:rsid w:val="00CD324D"/>
    <w:rsid w:val="00CF3DAE"/>
    <w:rsid w:val="00DA4AAB"/>
    <w:rsid w:val="00DF28EE"/>
    <w:rsid w:val="00DF42D4"/>
    <w:rsid w:val="00E35508"/>
    <w:rsid w:val="00E379E9"/>
    <w:rsid w:val="00E8502B"/>
    <w:rsid w:val="00EA3DA8"/>
    <w:rsid w:val="00EB1E71"/>
    <w:rsid w:val="00EC4E26"/>
    <w:rsid w:val="00EF5EA0"/>
    <w:rsid w:val="00EF6749"/>
    <w:rsid w:val="00F05028"/>
    <w:rsid w:val="00F53168"/>
    <w:rsid w:val="00FA0D9A"/>
    <w:rsid w:val="00FA6727"/>
    <w:rsid w:val="00FE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34EE3"/>
  <w15:docId w15:val="{02FB3E2D-73ED-4880-81FD-B76E6D8E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3D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79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79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A0D9A"/>
    <w:pPr>
      <w:numPr>
        <w:numId w:val="1"/>
      </w:numPr>
    </w:pPr>
  </w:style>
  <w:style w:type="paragraph" w:styleId="Footer">
    <w:name w:val="footer"/>
    <w:basedOn w:val="Normal"/>
    <w:link w:val="FooterChar"/>
    <w:uiPriority w:val="99"/>
    <w:unhideWhenUsed/>
    <w:rsid w:val="002E5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786"/>
  </w:style>
  <w:style w:type="table" w:styleId="TableGrid">
    <w:name w:val="Table Grid"/>
    <w:basedOn w:val="TableNormal"/>
    <w:uiPriority w:val="39"/>
    <w:rsid w:val="002E57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E5786"/>
    <w:rPr>
      <w:rFonts w:cs="Times New Roman"/>
    </w:rPr>
  </w:style>
  <w:style w:type="table" w:styleId="MediumList2-Accent3">
    <w:name w:val="Medium List 2 Accent 3"/>
    <w:basedOn w:val="TableNormal"/>
    <w:uiPriority w:val="66"/>
    <w:rsid w:val="002E5786"/>
    <w:pPr>
      <w:spacing w:after="0" w:line="240" w:lineRule="auto"/>
    </w:pPr>
    <w:rPr>
      <w:rFonts w:asciiTheme="majorHAnsi" w:eastAsiaTheme="majorEastAsia" w:hAnsiTheme="majorHAnsi" w:cstheme="majorBidi"/>
      <w:color w:val="000000" w:themeColor="text1"/>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2E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786"/>
    <w:rPr>
      <w:rFonts w:ascii="Tahoma" w:hAnsi="Tahoma" w:cs="Tahoma"/>
      <w:sz w:val="16"/>
      <w:szCs w:val="16"/>
    </w:rPr>
  </w:style>
  <w:style w:type="table" w:styleId="LightShading-Accent3">
    <w:name w:val="Light Shading Accent 3"/>
    <w:basedOn w:val="TableNormal"/>
    <w:uiPriority w:val="60"/>
    <w:rsid w:val="0007430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olourfulListAccent4">
    <w:name w:val="Colorful List Accent 4"/>
    <w:basedOn w:val="TableNormal"/>
    <w:uiPriority w:val="72"/>
    <w:rsid w:val="0007430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Shading2-Accent3">
    <w:name w:val="Medium Shading 2 Accent 3"/>
    <w:basedOn w:val="TableNormal"/>
    <w:uiPriority w:val="64"/>
    <w:rsid w:val="00FA67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FA67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FA67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FA67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FootnoteText">
    <w:name w:val="footnote text"/>
    <w:basedOn w:val="Normal"/>
    <w:link w:val="FootnoteTextChar"/>
    <w:uiPriority w:val="99"/>
    <w:semiHidden/>
    <w:unhideWhenUsed/>
    <w:rsid w:val="009C1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FD2"/>
    <w:rPr>
      <w:sz w:val="20"/>
      <w:szCs w:val="20"/>
    </w:rPr>
  </w:style>
  <w:style w:type="character" w:styleId="FootnoteReference">
    <w:name w:val="footnote reference"/>
    <w:basedOn w:val="DefaultParagraphFont"/>
    <w:uiPriority w:val="99"/>
    <w:semiHidden/>
    <w:unhideWhenUsed/>
    <w:rsid w:val="009C1FD2"/>
    <w:rPr>
      <w:vertAlign w:val="superscript"/>
    </w:rPr>
  </w:style>
  <w:style w:type="character" w:styleId="Hyperlink">
    <w:name w:val="Hyperlink"/>
    <w:basedOn w:val="DefaultParagraphFont"/>
    <w:uiPriority w:val="99"/>
    <w:unhideWhenUsed/>
    <w:rsid w:val="009C1FD2"/>
    <w:rPr>
      <w:color w:val="0000FF" w:themeColor="hyperlink"/>
      <w:u w:val="single"/>
    </w:rPr>
  </w:style>
  <w:style w:type="paragraph" w:styleId="ListParagraph">
    <w:name w:val="List Paragraph"/>
    <w:basedOn w:val="Normal"/>
    <w:uiPriority w:val="34"/>
    <w:qFormat/>
    <w:rsid w:val="009C1FD2"/>
    <w:pPr>
      <w:spacing w:after="160" w:line="259" w:lineRule="auto"/>
      <w:ind w:left="720"/>
      <w:contextualSpacing/>
    </w:pPr>
  </w:style>
  <w:style w:type="paragraph" w:styleId="Header">
    <w:name w:val="header"/>
    <w:basedOn w:val="Normal"/>
    <w:link w:val="HeaderChar"/>
    <w:uiPriority w:val="99"/>
    <w:unhideWhenUsed/>
    <w:rsid w:val="00DF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8EE"/>
  </w:style>
  <w:style w:type="character" w:customStyle="1" w:styleId="Heading1Char">
    <w:name w:val="Heading 1 Char"/>
    <w:basedOn w:val="DefaultParagraphFont"/>
    <w:link w:val="Heading1"/>
    <w:uiPriority w:val="9"/>
    <w:rsid w:val="00CF3D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3DAE"/>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CF3DAE"/>
    <w:pPr>
      <w:spacing w:line="259" w:lineRule="auto"/>
      <w:outlineLvl w:val="9"/>
    </w:pPr>
    <w:rPr>
      <w:lang w:eastAsia="en-GB"/>
    </w:rPr>
  </w:style>
  <w:style w:type="paragraph" w:styleId="TOC1">
    <w:name w:val="toc 1"/>
    <w:basedOn w:val="Normal"/>
    <w:next w:val="Normal"/>
    <w:autoRedefine/>
    <w:uiPriority w:val="39"/>
    <w:unhideWhenUsed/>
    <w:rsid w:val="00CF3DAE"/>
    <w:pPr>
      <w:spacing w:after="100"/>
    </w:pPr>
  </w:style>
  <w:style w:type="paragraph" w:styleId="TOC2">
    <w:name w:val="toc 2"/>
    <w:basedOn w:val="Normal"/>
    <w:next w:val="Normal"/>
    <w:autoRedefine/>
    <w:uiPriority w:val="39"/>
    <w:unhideWhenUsed/>
    <w:rsid w:val="00CF3DAE"/>
    <w:pPr>
      <w:spacing w:after="100"/>
      <w:ind w:left="220"/>
    </w:pPr>
  </w:style>
  <w:style w:type="paragraph" w:customStyle="1" w:styleId="paragraph">
    <w:name w:val="paragraph"/>
    <w:basedOn w:val="Normal"/>
    <w:rsid w:val="0001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40BB"/>
  </w:style>
  <w:style w:type="character" w:customStyle="1" w:styleId="eop">
    <w:name w:val="eop"/>
    <w:basedOn w:val="DefaultParagraphFont"/>
    <w:rsid w:val="000140BB"/>
  </w:style>
  <w:style w:type="character" w:styleId="UnresolvedMention">
    <w:name w:val="Unresolved Mention"/>
    <w:basedOn w:val="DefaultParagraphFont"/>
    <w:uiPriority w:val="99"/>
    <w:semiHidden/>
    <w:unhideWhenUsed/>
    <w:rsid w:val="00016CAE"/>
    <w:rPr>
      <w:color w:val="605E5C"/>
      <w:shd w:val="clear" w:color="auto" w:fill="E1DFDD"/>
    </w:rPr>
  </w:style>
  <w:style w:type="paragraph" w:styleId="NoSpacing">
    <w:name w:val="No Spacing"/>
    <w:uiPriority w:val="1"/>
    <w:qFormat/>
    <w:rsid w:val="00016CAE"/>
    <w:pPr>
      <w:spacing w:after="0" w:line="240" w:lineRule="auto"/>
    </w:pPr>
  </w:style>
  <w:style w:type="character" w:customStyle="1" w:styleId="Heading3Char">
    <w:name w:val="Heading 3 Char"/>
    <w:basedOn w:val="DefaultParagraphFont"/>
    <w:link w:val="Heading3"/>
    <w:uiPriority w:val="9"/>
    <w:semiHidden/>
    <w:rsid w:val="00E379E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79E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7">
      <w:bodyDiv w:val="1"/>
      <w:marLeft w:val="0"/>
      <w:marRight w:val="0"/>
      <w:marTop w:val="0"/>
      <w:marBottom w:val="0"/>
      <w:divBdr>
        <w:top w:val="none" w:sz="0" w:space="0" w:color="auto"/>
        <w:left w:val="none" w:sz="0" w:space="0" w:color="auto"/>
        <w:bottom w:val="none" w:sz="0" w:space="0" w:color="auto"/>
        <w:right w:val="none" w:sz="0" w:space="0" w:color="auto"/>
      </w:divBdr>
    </w:div>
    <w:div w:id="177232962">
      <w:bodyDiv w:val="1"/>
      <w:marLeft w:val="0"/>
      <w:marRight w:val="0"/>
      <w:marTop w:val="0"/>
      <w:marBottom w:val="0"/>
      <w:divBdr>
        <w:top w:val="none" w:sz="0" w:space="0" w:color="auto"/>
        <w:left w:val="none" w:sz="0" w:space="0" w:color="auto"/>
        <w:bottom w:val="none" w:sz="0" w:space="0" w:color="auto"/>
        <w:right w:val="none" w:sz="0" w:space="0" w:color="auto"/>
      </w:divBdr>
      <w:divsChild>
        <w:div w:id="1850098034">
          <w:marLeft w:val="0"/>
          <w:marRight w:val="0"/>
          <w:marTop w:val="0"/>
          <w:marBottom w:val="0"/>
          <w:divBdr>
            <w:top w:val="none" w:sz="0" w:space="0" w:color="auto"/>
            <w:left w:val="none" w:sz="0" w:space="0" w:color="auto"/>
            <w:bottom w:val="none" w:sz="0" w:space="0" w:color="auto"/>
            <w:right w:val="none" w:sz="0" w:space="0" w:color="auto"/>
          </w:divBdr>
        </w:div>
        <w:div w:id="1196188846">
          <w:marLeft w:val="0"/>
          <w:marRight w:val="0"/>
          <w:marTop w:val="0"/>
          <w:marBottom w:val="0"/>
          <w:divBdr>
            <w:top w:val="none" w:sz="0" w:space="0" w:color="auto"/>
            <w:left w:val="none" w:sz="0" w:space="0" w:color="auto"/>
            <w:bottom w:val="none" w:sz="0" w:space="0" w:color="auto"/>
            <w:right w:val="none" w:sz="0" w:space="0" w:color="auto"/>
          </w:divBdr>
        </w:div>
        <w:div w:id="516650542">
          <w:marLeft w:val="0"/>
          <w:marRight w:val="0"/>
          <w:marTop w:val="0"/>
          <w:marBottom w:val="0"/>
          <w:divBdr>
            <w:top w:val="none" w:sz="0" w:space="0" w:color="auto"/>
            <w:left w:val="none" w:sz="0" w:space="0" w:color="auto"/>
            <w:bottom w:val="none" w:sz="0" w:space="0" w:color="auto"/>
            <w:right w:val="none" w:sz="0" w:space="0" w:color="auto"/>
          </w:divBdr>
        </w:div>
        <w:div w:id="1747342666">
          <w:marLeft w:val="0"/>
          <w:marRight w:val="0"/>
          <w:marTop w:val="0"/>
          <w:marBottom w:val="0"/>
          <w:divBdr>
            <w:top w:val="none" w:sz="0" w:space="0" w:color="auto"/>
            <w:left w:val="none" w:sz="0" w:space="0" w:color="auto"/>
            <w:bottom w:val="none" w:sz="0" w:space="0" w:color="auto"/>
            <w:right w:val="none" w:sz="0" w:space="0" w:color="auto"/>
          </w:divBdr>
        </w:div>
        <w:div w:id="184251453">
          <w:marLeft w:val="0"/>
          <w:marRight w:val="0"/>
          <w:marTop w:val="0"/>
          <w:marBottom w:val="0"/>
          <w:divBdr>
            <w:top w:val="none" w:sz="0" w:space="0" w:color="auto"/>
            <w:left w:val="none" w:sz="0" w:space="0" w:color="auto"/>
            <w:bottom w:val="none" w:sz="0" w:space="0" w:color="auto"/>
            <w:right w:val="none" w:sz="0" w:space="0" w:color="auto"/>
          </w:divBdr>
        </w:div>
        <w:div w:id="1789542428">
          <w:marLeft w:val="0"/>
          <w:marRight w:val="0"/>
          <w:marTop w:val="0"/>
          <w:marBottom w:val="0"/>
          <w:divBdr>
            <w:top w:val="none" w:sz="0" w:space="0" w:color="auto"/>
            <w:left w:val="none" w:sz="0" w:space="0" w:color="auto"/>
            <w:bottom w:val="none" w:sz="0" w:space="0" w:color="auto"/>
            <w:right w:val="none" w:sz="0" w:space="0" w:color="auto"/>
          </w:divBdr>
        </w:div>
      </w:divsChild>
    </w:div>
    <w:div w:id="233320894">
      <w:bodyDiv w:val="1"/>
      <w:marLeft w:val="0"/>
      <w:marRight w:val="0"/>
      <w:marTop w:val="0"/>
      <w:marBottom w:val="0"/>
      <w:divBdr>
        <w:top w:val="none" w:sz="0" w:space="0" w:color="auto"/>
        <w:left w:val="none" w:sz="0" w:space="0" w:color="auto"/>
        <w:bottom w:val="none" w:sz="0" w:space="0" w:color="auto"/>
        <w:right w:val="none" w:sz="0" w:space="0" w:color="auto"/>
      </w:divBdr>
    </w:div>
    <w:div w:id="342246681">
      <w:bodyDiv w:val="1"/>
      <w:marLeft w:val="0"/>
      <w:marRight w:val="0"/>
      <w:marTop w:val="0"/>
      <w:marBottom w:val="0"/>
      <w:divBdr>
        <w:top w:val="none" w:sz="0" w:space="0" w:color="auto"/>
        <w:left w:val="none" w:sz="0" w:space="0" w:color="auto"/>
        <w:bottom w:val="none" w:sz="0" w:space="0" w:color="auto"/>
        <w:right w:val="none" w:sz="0" w:space="0" w:color="auto"/>
      </w:divBdr>
    </w:div>
    <w:div w:id="490292625">
      <w:bodyDiv w:val="1"/>
      <w:marLeft w:val="0"/>
      <w:marRight w:val="0"/>
      <w:marTop w:val="0"/>
      <w:marBottom w:val="0"/>
      <w:divBdr>
        <w:top w:val="none" w:sz="0" w:space="0" w:color="auto"/>
        <w:left w:val="none" w:sz="0" w:space="0" w:color="auto"/>
        <w:bottom w:val="none" w:sz="0" w:space="0" w:color="auto"/>
        <w:right w:val="none" w:sz="0" w:space="0" w:color="auto"/>
      </w:divBdr>
    </w:div>
    <w:div w:id="666131625">
      <w:bodyDiv w:val="1"/>
      <w:marLeft w:val="0"/>
      <w:marRight w:val="0"/>
      <w:marTop w:val="0"/>
      <w:marBottom w:val="0"/>
      <w:divBdr>
        <w:top w:val="none" w:sz="0" w:space="0" w:color="auto"/>
        <w:left w:val="none" w:sz="0" w:space="0" w:color="auto"/>
        <w:bottom w:val="none" w:sz="0" w:space="0" w:color="auto"/>
        <w:right w:val="none" w:sz="0" w:space="0" w:color="auto"/>
      </w:divBdr>
      <w:divsChild>
        <w:div w:id="95248227">
          <w:marLeft w:val="0"/>
          <w:marRight w:val="0"/>
          <w:marTop w:val="0"/>
          <w:marBottom w:val="0"/>
          <w:divBdr>
            <w:top w:val="none" w:sz="0" w:space="0" w:color="auto"/>
            <w:left w:val="none" w:sz="0" w:space="0" w:color="auto"/>
            <w:bottom w:val="none" w:sz="0" w:space="0" w:color="auto"/>
            <w:right w:val="none" w:sz="0" w:space="0" w:color="auto"/>
          </w:divBdr>
        </w:div>
        <w:div w:id="2103336902">
          <w:marLeft w:val="0"/>
          <w:marRight w:val="0"/>
          <w:marTop w:val="0"/>
          <w:marBottom w:val="0"/>
          <w:divBdr>
            <w:top w:val="none" w:sz="0" w:space="0" w:color="auto"/>
            <w:left w:val="none" w:sz="0" w:space="0" w:color="auto"/>
            <w:bottom w:val="none" w:sz="0" w:space="0" w:color="auto"/>
            <w:right w:val="none" w:sz="0" w:space="0" w:color="auto"/>
          </w:divBdr>
        </w:div>
        <w:div w:id="1611084908">
          <w:marLeft w:val="0"/>
          <w:marRight w:val="0"/>
          <w:marTop w:val="0"/>
          <w:marBottom w:val="0"/>
          <w:divBdr>
            <w:top w:val="none" w:sz="0" w:space="0" w:color="auto"/>
            <w:left w:val="none" w:sz="0" w:space="0" w:color="auto"/>
            <w:bottom w:val="none" w:sz="0" w:space="0" w:color="auto"/>
            <w:right w:val="none" w:sz="0" w:space="0" w:color="auto"/>
          </w:divBdr>
        </w:div>
      </w:divsChild>
    </w:div>
    <w:div w:id="688526673">
      <w:bodyDiv w:val="1"/>
      <w:marLeft w:val="0"/>
      <w:marRight w:val="0"/>
      <w:marTop w:val="0"/>
      <w:marBottom w:val="0"/>
      <w:divBdr>
        <w:top w:val="none" w:sz="0" w:space="0" w:color="auto"/>
        <w:left w:val="none" w:sz="0" w:space="0" w:color="auto"/>
        <w:bottom w:val="none" w:sz="0" w:space="0" w:color="auto"/>
        <w:right w:val="none" w:sz="0" w:space="0" w:color="auto"/>
      </w:divBdr>
    </w:div>
    <w:div w:id="700863882">
      <w:bodyDiv w:val="1"/>
      <w:marLeft w:val="0"/>
      <w:marRight w:val="0"/>
      <w:marTop w:val="0"/>
      <w:marBottom w:val="0"/>
      <w:divBdr>
        <w:top w:val="none" w:sz="0" w:space="0" w:color="auto"/>
        <w:left w:val="none" w:sz="0" w:space="0" w:color="auto"/>
        <w:bottom w:val="none" w:sz="0" w:space="0" w:color="auto"/>
        <w:right w:val="none" w:sz="0" w:space="0" w:color="auto"/>
      </w:divBdr>
    </w:div>
    <w:div w:id="1227448714">
      <w:bodyDiv w:val="1"/>
      <w:marLeft w:val="0"/>
      <w:marRight w:val="0"/>
      <w:marTop w:val="0"/>
      <w:marBottom w:val="0"/>
      <w:divBdr>
        <w:top w:val="none" w:sz="0" w:space="0" w:color="auto"/>
        <w:left w:val="none" w:sz="0" w:space="0" w:color="auto"/>
        <w:bottom w:val="none" w:sz="0" w:space="0" w:color="auto"/>
        <w:right w:val="none" w:sz="0" w:space="0" w:color="auto"/>
      </w:divBdr>
    </w:div>
    <w:div w:id="1330213101">
      <w:bodyDiv w:val="1"/>
      <w:marLeft w:val="0"/>
      <w:marRight w:val="0"/>
      <w:marTop w:val="0"/>
      <w:marBottom w:val="0"/>
      <w:divBdr>
        <w:top w:val="none" w:sz="0" w:space="0" w:color="auto"/>
        <w:left w:val="none" w:sz="0" w:space="0" w:color="auto"/>
        <w:bottom w:val="none" w:sz="0" w:space="0" w:color="auto"/>
        <w:right w:val="none" w:sz="0" w:space="0" w:color="auto"/>
      </w:divBdr>
    </w:div>
    <w:div w:id="1346204990">
      <w:bodyDiv w:val="1"/>
      <w:marLeft w:val="0"/>
      <w:marRight w:val="0"/>
      <w:marTop w:val="0"/>
      <w:marBottom w:val="0"/>
      <w:divBdr>
        <w:top w:val="none" w:sz="0" w:space="0" w:color="auto"/>
        <w:left w:val="none" w:sz="0" w:space="0" w:color="auto"/>
        <w:bottom w:val="none" w:sz="0" w:space="0" w:color="auto"/>
        <w:right w:val="none" w:sz="0" w:space="0" w:color="auto"/>
      </w:divBdr>
      <w:divsChild>
        <w:div w:id="1670327392">
          <w:marLeft w:val="0"/>
          <w:marRight w:val="0"/>
          <w:marTop w:val="0"/>
          <w:marBottom w:val="0"/>
          <w:divBdr>
            <w:top w:val="none" w:sz="0" w:space="0" w:color="auto"/>
            <w:left w:val="none" w:sz="0" w:space="0" w:color="auto"/>
            <w:bottom w:val="none" w:sz="0" w:space="0" w:color="auto"/>
            <w:right w:val="none" w:sz="0" w:space="0" w:color="auto"/>
          </w:divBdr>
        </w:div>
        <w:div w:id="3869522">
          <w:marLeft w:val="0"/>
          <w:marRight w:val="0"/>
          <w:marTop w:val="0"/>
          <w:marBottom w:val="0"/>
          <w:divBdr>
            <w:top w:val="none" w:sz="0" w:space="0" w:color="auto"/>
            <w:left w:val="none" w:sz="0" w:space="0" w:color="auto"/>
            <w:bottom w:val="none" w:sz="0" w:space="0" w:color="auto"/>
            <w:right w:val="none" w:sz="0" w:space="0" w:color="auto"/>
          </w:divBdr>
        </w:div>
      </w:divsChild>
    </w:div>
    <w:div w:id="1407604131">
      <w:bodyDiv w:val="1"/>
      <w:marLeft w:val="0"/>
      <w:marRight w:val="0"/>
      <w:marTop w:val="0"/>
      <w:marBottom w:val="0"/>
      <w:divBdr>
        <w:top w:val="none" w:sz="0" w:space="0" w:color="auto"/>
        <w:left w:val="none" w:sz="0" w:space="0" w:color="auto"/>
        <w:bottom w:val="none" w:sz="0" w:space="0" w:color="auto"/>
        <w:right w:val="none" w:sz="0" w:space="0" w:color="auto"/>
      </w:divBdr>
    </w:div>
    <w:div w:id="1522939395">
      <w:bodyDiv w:val="1"/>
      <w:marLeft w:val="0"/>
      <w:marRight w:val="0"/>
      <w:marTop w:val="0"/>
      <w:marBottom w:val="0"/>
      <w:divBdr>
        <w:top w:val="none" w:sz="0" w:space="0" w:color="auto"/>
        <w:left w:val="none" w:sz="0" w:space="0" w:color="auto"/>
        <w:bottom w:val="none" w:sz="0" w:space="0" w:color="auto"/>
        <w:right w:val="none" w:sz="0" w:space="0" w:color="auto"/>
      </w:divBdr>
      <w:divsChild>
        <w:div w:id="2089957792">
          <w:marLeft w:val="0"/>
          <w:marRight w:val="0"/>
          <w:marTop w:val="0"/>
          <w:marBottom w:val="0"/>
          <w:divBdr>
            <w:top w:val="none" w:sz="0" w:space="0" w:color="auto"/>
            <w:left w:val="none" w:sz="0" w:space="0" w:color="auto"/>
            <w:bottom w:val="none" w:sz="0" w:space="0" w:color="auto"/>
            <w:right w:val="none" w:sz="0" w:space="0" w:color="auto"/>
          </w:divBdr>
        </w:div>
        <w:div w:id="1400516533">
          <w:marLeft w:val="0"/>
          <w:marRight w:val="0"/>
          <w:marTop w:val="0"/>
          <w:marBottom w:val="0"/>
          <w:divBdr>
            <w:top w:val="none" w:sz="0" w:space="0" w:color="auto"/>
            <w:left w:val="none" w:sz="0" w:space="0" w:color="auto"/>
            <w:bottom w:val="none" w:sz="0" w:space="0" w:color="auto"/>
            <w:right w:val="none" w:sz="0" w:space="0" w:color="auto"/>
          </w:divBdr>
        </w:div>
      </w:divsChild>
    </w:div>
    <w:div w:id="1740440372">
      <w:bodyDiv w:val="1"/>
      <w:marLeft w:val="0"/>
      <w:marRight w:val="0"/>
      <w:marTop w:val="0"/>
      <w:marBottom w:val="0"/>
      <w:divBdr>
        <w:top w:val="none" w:sz="0" w:space="0" w:color="auto"/>
        <w:left w:val="none" w:sz="0" w:space="0" w:color="auto"/>
        <w:bottom w:val="none" w:sz="0" w:space="0" w:color="auto"/>
        <w:right w:val="none" w:sz="0" w:space="0" w:color="auto"/>
      </w:divBdr>
    </w:div>
    <w:div w:id="1740592560">
      <w:bodyDiv w:val="1"/>
      <w:marLeft w:val="0"/>
      <w:marRight w:val="0"/>
      <w:marTop w:val="0"/>
      <w:marBottom w:val="0"/>
      <w:divBdr>
        <w:top w:val="none" w:sz="0" w:space="0" w:color="auto"/>
        <w:left w:val="none" w:sz="0" w:space="0" w:color="auto"/>
        <w:bottom w:val="none" w:sz="0" w:space="0" w:color="auto"/>
        <w:right w:val="none" w:sz="0" w:space="0" w:color="auto"/>
      </w:divBdr>
      <w:divsChild>
        <w:div w:id="319234581">
          <w:marLeft w:val="0"/>
          <w:marRight w:val="0"/>
          <w:marTop w:val="0"/>
          <w:marBottom w:val="0"/>
          <w:divBdr>
            <w:top w:val="none" w:sz="0" w:space="0" w:color="auto"/>
            <w:left w:val="none" w:sz="0" w:space="0" w:color="auto"/>
            <w:bottom w:val="none" w:sz="0" w:space="0" w:color="auto"/>
            <w:right w:val="none" w:sz="0" w:space="0" w:color="auto"/>
          </w:divBdr>
        </w:div>
        <w:div w:id="2140948618">
          <w:marLeft w:val="0"/>
          <w:marRight w:val="0"/>
          <w:marTop w:val="0"/>
          <w:marBottom w:val="0"/>
          <w:divBdr>
            <w:top w:val="none" w:sz="0" w:space="0" w:color="auto"/>
            <w:left w:val="none" w:sz="0" w:space="0" w:color="auto"/>
            <w:bottom w:val="none" w:sz="0" w:space="0" w:color="auto"/>
            <w:right w:val="none" w:sz="0" w:space="0" w:color="auto"/>
          </w:divBdr>
        </w:div>
      </w:divsChild>
    </w:div>
    <w:div w:id="1761103137">
      <w:bodyDiv w:val="1"/>
      <w:marLeft w:val="0"/>
      <w:marRight w:val="0"/>
      <w:marTop w:val="0"/>
      <w:marBottom w:val="0"/>
      <w:divBdr>
        <w:top w:val="none" w:sz="0" w:space="0" w:color="auto"/>
        <w:left w:val="none" w:sz="0" w:space="0" w:color="auto"/>
        <w:bottom w:val="none" w:sz="0" w:space="0" w:color="auto"/>
        <w:right w:val="none" w:sz="0" w:space="0" w:color="auto"/>
      </w:divBdr>
    </w:div>
    <w:div w:id="1771509859">
      <w:bodyDiv w:val="1"/>
      <w:marLeft w:val="0"/>
      <w:marRight w:val="0"/>
      <w:marTop w:val="0"/>
      <w:marBottom w:val="0"/>
      <w:divBdr>
        <w:top w:val="none" w:sz="0" w:space="0" w:color="auto"/>
        <w:left w:val="none" w:sz="0" w:space="0" w:color="auto"/>
        <w:bottom w:val="none" w:sz="0" w:space="0" w:color="auto"/>
        <w:right w:val="none" w:sz="0" w:space="0" w:color="auto"/>
      </w:divBdr>
    </w:div>
    <w:div w:id="1777630193">
      <w:bodyDiv w:val="1"/>
      <w:marLeft w:val="0"/>
      <w:marRight w:val="0"/>
      <w:marTop w:val="0"/>
      <w:marBottom w:val="0"/>
      <w:divBdr>
        <w:top w:val="none" w:sz="0" w:space="0" w:color="auto"/>
        <w:left w:val="none" w:sz="0" w:space="0" w:color="auto"/>
        <w:bottom w:val="none" w:sz="0" w:space="0" w:color="auto"/>
        <w:right w:val="none" w:sz="0" w:space="0" w:color="auto"/>
      </w:divBdr>
    </w:div>
    <w:div w:id="1824078279">
      <w:bodyDiv w:val="1"/>
      <w:marLeft w:val="0"/>
      <w:marRight w:val="0"/>
      <w:marTop w:val="0"/>
      <w:marBottom w:val="0"/>
      <w:divBdr>
        <w:top w:val="none" w:sz="0" w:space="0" w:color="auto"/>
        <w:left w:val="none" w:sz="0" w:space="0" w:color="auto"/>
        <w:bottom w:val="none" w:sz="0" w:space="0" w:color="auto"/>
        <w:right w:val="none" w:sz="0" w:space="0" w:color="auto"/>
      </w:divBdr>
    </w:div>
    <w:div w:id="1835145131">
      <w:bodyDiv w:val="1"/>
      <w:marLeft w:val="0"/>
      <w:marRight w:val="0"/>
      <w:marTop w:val="0"/>
      <w:marBottom w:val="0"/>
      <w:divBdr>
        <w:top w:val="none" w:sz="0" w:space="0" w:color="auto"/>
        <w:left w:val="none" w:sz="0" w:space="0" w:color="auto"/>
        <w:bottom w:val="none" w:sz="0" w:space="0" w:color="auto"/>
        <w:right w:val="none" w:sz="0" w:space="0" w:color="auto"/>
      </w:divBdr>
    </w:div>
    <w:div w:id="1861770963">
      <w:bodyDiv w:val="1"/>
      <w:marLeft w:val="0"/>
      <w:marRight w:val="0"/>
      <w:marTop w:val="0"/>
      <w:marBottom w:val="0"/>
      <w:divBdr>
        <w:top w:val="none" w:sz="0" w:space="0" w:color="auto"/>
        <w:left w:val="none" w:sz="0" w:space="0" w:color="auto"/>
        <w:bottom w:val="none" w:sz="0" w:space="0" w:color="auto"/>
        <w:right w:val="none" w:sz="0" w:space="0" w:color="auto"/>
      </w:divBdr>
    </w:div>
    <w:div w:id="1886478954">
      <w:bodyDiv w:val="1"/>
      <w:marLeft w:val="0"/>
      <w:marRight w:val="0"/>
      <w:marTop w:val="0"/>
      <w:marBottom w:val="0"/>
      <w:divBdr>
        <w:top w:val="none" w:sz="0" w:space="0" w:color="auto"/>
        <w:left w:val="none" w:sz="0" w:space="0" w:color="auto"/>
        <w:bottom w:val="none" w:sz="0" w:space="0" w:color="auto"/>
        <w:right w:val="none" w:sz="0" w:space="0" w:color="auto"/>
      </w:divBdr>
    </w:div>
    <w:div w:id="1973945977">
      <w:bodyDiv w:val="1"/>
      <w:marLeft w:val="0"/>
      <w:marRight w:val="0"/>
      <w:marTop w:val="0"/>
      <w:marBottom w:val="0"/>
      <w:divBdr>
        <w:top w:val="none" w:sz="0" w:space="0" w:color="auto"/>
        <w:left w:val="none" w:sz="0" w:space="0" w:color="auto"/>
        <w:bottom w:val="none" w:sz="0" w:space="0" w:color="auto"/>
        <w:right w:val="none" w:sz="0" w:space="0" w:color="auto"/>
      </w:divBdr>
      <w:divsChild>
        <w:div w:id="440761402">
          <w:marLeft w:val="0"/>
          <w:marRight w:val="0"/>
          <w:marTop w:val="0"/>
          <w:marBottom w:val="0"/>
          <w:divBdr>
            <w:top w:val="none" w:sz="0" w:space="0" w:color="auto"/>
            <w:left w:val="none" w:sz="0" w:space="0" w:color="auto"/>
            <w:bottom w:val="none" w:sz="0" w:space="0" w:color="auto"/>
            <w:right w:val="none" w:sz="0" w:space="0" w:color="auto"/>
          </w:divBdr>
        </w:div>
        <w:div w:id="1673408849">
          <w:marLeft w:val="0"/>
          <w:marRight w:val="0"/>
          <w:marTop w:val="0"/>
          <w:marBottom w:val="0"/>
          <w:divBdr>
            <w:top w:val="none" w:sz="0" w:space="0" w:color="auto"/>
            <w:left w:val="none" w:sz="0" w:space="0" w:color="auto"/>
            <w:bottom w:val="none" w:sz="0" w:space="0" w:color="auto"/>
            <w:right w:val="none" w:sz="0" w:space="0" w:color="auto"/>
          </w:divBdr>
        </w:div>
      </w:divsChild>
    </w:div>
    <w:div w:id="2016225284">
      <w:bodyDiv w:val="1"/>
      <w:marLeft w:val="0"/>
      <w:marRight w:val="0"/>
      <w:marTop w:val="0"/>
      <w:marBottom w:val="0"/>
      <w:divBdr>
        <w:top w:val="none" w:sz="0" w:space="0" w:color="auto"/>
        <w:left w:val="none" w:sz="0" w:space="0" w:color="auto"/>
        <w:bottom w:val="none" w:sz="0" w:space="0" w:color="auto"/>
        <w:right w:val="none" w:sz="0" w:space="0" w:color="auto"/>
      </w:divBdr>
    </w:div>
    <w:div w:id="20634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kendal.ac.uk" TargetMode="External"/><Relationship Id="rId18" Type="http://schemas.openxmlformats.org/officeDocument/2006/relationships/hyperlink" Target="https://matrixstandard.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encoll.sharepoint.com/sites/KendalCollegePoliciesProcedures/Documents/Curriculum%20&amp;%20Quality/Curriculum/Attendance%20%20Punctuality%20Monitoring.pdf" TargetMode="External"/><Relationship Id="rId7" Type="http://schemas.openxmlformats.org/officeDocument/2006/relationships/settings" Target="settings.xml"/><Relationship Id="rId12" Type="http://schemas.openxmlformats.org/officeDocument/2006/relationships/hyperlink" Target="https://eur01.safelinks.protection.outlook.com/?url=https%3A%2F%2Fwww.gov.uk%2Fgovernment%2Fpublications%2Fcareers-guidance-provision-for-young-people-in-schools%2Fcareers-guidance-and-access-for-education-and-training-providers&amp;data=05%7C02%7Cash.mukherjee%40kendal.ac.uk%7C5bca18ec403049b22bec08dd913bf20d%7Cbf17620eec6d457aa363b5b3db5c7253%7C0%7C0%7C638826408845524147%7CUnknown%7CTWFpbGZsb3d8eyJFbXB0eU1hcGkiOnRydWUsIlYiOiIwLjAuMDAwMCIsIlAiOiJXaW4zMiIsIkFOIjoiTWFpbCIsIldUIjoyfQ%3D%3D%7C0%7C%7C%7C&amp;sdata=VGhwgzT2MAfvrq%2BXfB0WqrgaK5dCMJ%2BSW0ZVCkOkK40%3D&amp;reserved=0" TargetMode="External"/><Relationship Id="rId17" Type="http://schemas.openxmlformats.org/officeDocument/2006/relationships/hyperlink" Target="https://www.gov.uk/government/publications/further-education-and-skills-inspection-handbook-ei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cdi.net/CDI/media/Write/Documents/CDI_119-Role_of_a_Careers_Adviser-2021-FINAL_v_to_use.pdf?ext=.pdf" TargetMode="External"/><Relationship Id="rId20" Type="http://schemas.openxmlformats.org/officeDocument/2006/relationships/hyperlink" Target="https://d17brmm3t3cmtq.cloudfront.net/files/Equality-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01.safelinks.protection.outlook.com/?url=https%3A%2F%2Fwww.gov.uk%2Fgovernment%2Fpublications%2Fcareers-guidance-provision-for-young-people-in-schools%2Fcareers-guidance-and-access-for-education-and-training-providers&amp;data=05%7C02%7Cash.mukherjee%40kendal.ac.uk%7C099bae4ef940452aeb5e08dd97a00ccb%7Cbf17620eec6d457aa363b5b3db5c7253%7C0%7C0%7C638833436402661950%7CUnknown%7CTWFpbGZsb3d8eyJFbXB0eU1hcGkiOnRydWUsIlYiOiIwLjAuMDAwMCIsIlAiOiJXaW4zMiIsIkFOIjoiTWFpbCIsIldUIjoyfQ%3D%3D%7C0%7C%7C%7C&amp;sdata=gDYC3lSL7YkCZkp9VnOzyN5%2FDPuEBKO2UEnpcfnL%2FWU%3D&amp;reserved=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17brmm3t3cmtq.cloudfront.net/files/Admissions-Enrolmen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tsbybenchmarks.org.uk/" TargetMode="External"/><Relationship Id="rId22" Type="http://schemas.openxmlformats.org/officeDocument/2006/relationships/hyperlink" Target="https://kencoll.sharepoint.com/:b:/r/sites/KendalCollegePoliciesProcedures/Documents/Student%20Support/Work%20Placement%20Policy%20September%202024.pdf?csf=1&amp;web=1&amp;e=8mNodB"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1AEE177073A4FA5119E80164DF295" ma:contentTypeVersion="3" ma:contentTypeDescription="Create a new document." ma:contentTypeScope="" ma:versionID="d25a310d37cbb6361d45463bd1586d9f">
  <xsd:schema xmlns:xsd="http://www.w3.org/2001/XMLSchema" xmlns:xs="http://www.w3.org/2001/XMLSchema" xmlns:p="http://schemas.microsoft.com/office/2006/metadata/properties" xmlns:ns2="f8975c51-f3de-40fa-a0f1-93eff6a8e309" targetNamespace="http://schemas.microsoft.com/office/2006/metadata/properties" ma:root="true" ma:fieldsID="1db7ba944ff38737f45626d95f0e2cd6" ns2:_="">
    <xsd:import namespace="f8975c51-f3de-40fa-a0f1-93eff6a8e3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75c51-f3de-40fa-a0f1-93eff6a8e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CBCE5-15A7-48B8-A497-9753796BD98A}">
  <ds:schemaRefs>
    <ds:schemaRef ds:uri="http://schemas.microsoft.com/sharepoint/v3/contenttype/forms"/>
  </ds:schemaRefs>
</ds:datastoreItem>
</file>

<file path=customXml/itemProps2.xml><?xml version="1.0" encoding="utf-8"?>
<ds:datastoreItem xmlns:ds="http://schemas.openxmlformats.org/officeDocument/2006/customXml" ds:itemID="{96A30CC7-D5FF-417C-BEF2-84EEC679C6AE}"/>
</file>

<file path=customXml/itemProps3.xml><?xml version="1.0" encoding="utf-8"?>
<ds:datastoreItem xmlns:ds="http://schemas.openxmlformats.org/officeDocument/2006/customXml" ds:itemID="{9970B153-0523-4EEA-97A9-58345783B7B1}">
  <ds:schemaRefs>
    <ds:schemaRef ds:uri="http://schemas.openxmlformats.org/officeDocument/2006/bibliography"/>
  </ds:schemaRefs>
</ds:datastoreItem>
</file>

<file path=customXml/itemProps4.xml><?xml version="1.0" encoding="utf-8"?>
<ds:datastoreItem xmlns:ds="http://schemas.openxmlformats.org/officeDocument/2006/customXml" ds:itemID="{DC89FC70-DA3A-45FE-A65D-256D007F0D46}">
  <ds:schemaRefs>
    <ds:schemaRef ds:uri="http://schemas.microsoft.com/office/2006/metadata/properties"/>
    <ds:schemaRef ds:uri="http://schemas.microsoft.com/office/infopath/2007/PartnerControls"/>
    <ds:schemaRef ds:uri="12f55b96-ee0c-4f80-ac22-bfe1d27b6bc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2224</Words>
  <Characters>13014</Characters>
  <Application>Microsoft Office Word</Application>
  <DocSecurity>0</DocSecurity>
  <Lines>382</Lines>
  <Paragraphs>249</Paragraphs>
  <ScaleCrop>false</ScaleCrop>
  <HeadingPairs>
    <vt:vector size="2" baseType="variant">
      <vt:variant>
        <vt:lpstr>Title</vt:lpstr>
      </vt:variant>
      <vt:variant>
        <vt:i4>1</vt:i4>
      </vt:variant>
    </vt:vector>
  </HeadingPairs>
  <TitlesOfParts>
    <vt:vector size="1" baseType="lpstr">
      <vt:lpstr/>
    </vt:vector>
  </TitlesOfParts>
  <Company>Kendal College</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Drury</dc:creator>
  <cp:lastModifiedBy>Hilary Pezet</cp:lastModifiedBy>
  <cp:revision>3</cp:revision>
  <cp:lastPrinted>2025-08-12T15:11:00Z</cp:lastPrinted>
  <dcterms:created xsi:type="dcterms:W3CDTF">2025-10-28T10:27:00Z</dcterms:created>
  <dcterms:modified xsi:type="dcterms:W3CDTF">2025-10-28T10:27:00Z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Owner">
    <vt:lpwstr>barra@kendal.ac.uk</vt:lpwstr>
  </property>
  <property fmtid="{D5CDD505-2E9C-101B-9397-08002B2CF9AE}" pid="6" name="MSIP_Label_ee97f7d3-bc6b-4534-9c7c-6531b86c5199_SetDate">
    <vt:lpwstr>2019-04-30T12:41:06.3442095+01:00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y fmtid="{D5CDD505-2E9C-101B-9397-08002B2CF9AE}" pid="11" name="ContentTypeId">
    <vt:lpwstr>0x0101001C21AEE177073A4FA5119E80164DF295</vt:lpwstr>
  </property>
  <property fmtid="{D5CDD505-2E9C-101B-9397-08002B2CF9AE}" pid="12" name="Order">
    <vt:r8>1181700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activity">
    <vt:lpwstr>{"FileActivityType":"9","FileActivityTimeStamp":"2025-10-28T15:50:10.740Z","FileActivityUsersOnPage":[{"DisplayName":"Hilary Pezet","Id":"hp3@kendal.ac.uk"}],"FileActivityNavigationId":null}</vt:lpwstr>
  </property>
  <property fmtid="{D5CDD505-2E9C-101B-9397-08002B2CF9AE}" pid="17" name="_ExtendedDescription">
    <vt:lpwstr/>
  </property>
  <property fmtid="{D5CDD505-2E9C-101B-9397-08002B2CF9AE}" pid="18" name="TriggerFlowInfo">
    <vt:lpwstr/>
  </property>
</Properties>
</file>